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C6679" w14:textId="24233D1D" w:rsidR="001A38FB" w:rsidRDefault="001A38FB" w:rsidP="005322F0">
      <w:pPr>
        <w:shd w:val="clear" w:color="auto" w:fill="FFFFFF"/>
        <w:spacing w:after="120" w:line="240" w:lineRule="auto"/>
        <w:jc w:val="both"/>
        <w:outlineLvl w:val="0"/>
        <w:rPr>
          <w:rFonts w:ascii="Titillium Web" w:eastAsia="Times New Roman" w:hAnsi="Titillium Web" w:cs="Times New Roman"/>
          <w:b/>
          <w:bCs/>
          <w:color w:val="19191A"/>
          <w:spacing w:val="-18"/>
          <w:kern w:val="36"/>
          <w:sz w:val="48"/>
          <w:szCs w:val="48"/>
          <w:lang w:eastAsia="it-IT"/>
          <w14:ligatures w14:val="none"/>
        </w:rPr>
      </w:pPr>
      <w:r w:rsidRPr="001A38FB">
        <w:rPr>
          <w:rFonts w:ascii="Titillium Web" w:eastAsia="Times New Roman" w:hAnsi="Titillium Web" w:cs="Times New Roman"/>
          <w:b/>
          <w:bCs/>
          <w:color w:val="19191A"/>
          <w:spacing w:val="-18"/>
          <w:kern w:val="36"/>
          <w:sz w:val="48"/>
          <w:szCs w:val="48"/>
          <w:lang w:eastAsia="it-IT"/>
          <w14:ligatures w14:val="none"/>
        </w:rPr>
        <w:t>ESECUZIONE ORDINANZA n.</w:t>
      </w:r>
      <w:r>
        <w:rPr>
          <w:rFonts w:ascii="Titillium Web" w:eastAsia="Times New Roman" w:hAnsi="Titillium Web" w:cs="Times New Roman"/>
          <w:b/>
          <w:bCs/>
          <w:color w:val="19191A"/>
          <w:spacing w:val="-18"/>
          <w:kern w:val="36"/>
          <w:sz w:val="48"/>
          <w:szCs w:val="48"/>
          <w:lang w:eastAsia="it-IT"/>
          <w14:ligatures w14:val="none"/>
        </w:rPr>
        <w:t xml:space="preserve"> </w:t>
      </w:r>
      <w:r w:rsidR="00DA6814">
        <w:rPr>
          <w:rFonts w:ascii="Titillium Web" w:eastAsia="Times New Roman" w:hAnsi="Titillium Web" w:cs="Times New Roman"/>
          <w:b/>
          <w:bCs/>
          <w:color w:val="19191A"/>
          <w:spacing w:val="-18"/>
          <w:kern w:val="36"/>
          <w:sz w:val="48"/>
          <w:szCs w:val="48"/>
          <w:lang w:eastAsia="it-IT"/>
          <w14:ligatures w14:val="none"/>
        </w:rPr>
        <w:t>10102/2024</w:t>
      </w:r>
      <w:r w:rsidRPr="001A38FB">
        <w:rPr>
          <w:rFonts w:ascii="Titillium Web" w:eastAsia="Times New Roman" w:hAnsi="Titillium Web" w:cs="Times New Roman"/>
          <w:b/>
          <w:bCs/>
          <w:color w:val="19191A"/>
          <w:spacing w:val="-18"/>
          <w:kern w:val="36"/>
          <w:sz w:val="48"/>
          <w:szCs w:val="48"/>
          <w:lang w:eastAsia="it-IT"/>
          <w14:ligatures w14:val="none"/>
        </w:rPr>
        <w:t xml:space="preserve">– CONTENZIOSO </w:t>
      </w:r>
      <w:r>
        <w:rPr>
          <w:rFonts w:ascii="Titillium Web" w:eastAsia="Times New Roman" w:hAnsi="Titillium Web" w:cs="Times New Roman"/>
          <w:b/>
          <w:bCs/>
          <w:color w:val="19191A"/>
          <w:spacing w:val="-18"/>
          <w:kern w:val="36"/>
          <w:sz w:val="48"/>
          <w:szCs w:val="48"/>
          <w:lang w:eastAsia="it-IT"/>
          <w14:ligatures w14:val="none"/>
        </w:rPr>
        <w:t>LA SILVA</w:t>
      </w:r>
      <w:r w:rsidRPr="001A38FB">
        <w:rPr>
          <w:rFonts w:ascii="Titillium Web" w:eastAsia="Times New Roman" w:hAnsi="Titillium Web" w:cs="Times New Roman"/>
          <w:b/>
          <w:bCs/>
          <w:color w:val="19191A"/>
          <w:spacing w:val="-18"/>
          <w:kern w:val="36"/>
          <w:sz w:val="48"/>
          <w:szCs w:val="48"/>
          <w:lang w:eastAsia="it-IT"/>
          <w14:ligatures w14:val="none"/>
        </w:rPr>
        <w:t xml:space="preserve">/ MINISTERO DEL TURISMO </w:t>
      </w:r>
    </w:p>
    <w:p w14:paraId="6699D8E2" w14:textId="77777777" w:rsidR="001A38FB" w:rsidRDefault="001A38FB" w:rsidP="001A38FB">
      <w:pPr>
        <w:shd w:val="clear" w:color="auto" w:fill="FFFFFF"/>
        <w:spacing w:after="120" w:line="240" w:lineRule="auto"/>
        <w:outlineLvl w:val="0"/>
        <w:rPr>
          <w:rFonts w:ascii="Titillium Web" w:eastAsia="Times New Roman" w:hAnsi="Titillium Web" w:cs="Times New Roman"/>
          <w:b/>
          <w:bCs/>
          <w:color w:val="19191A"/>
          <w:spacing w:val="-18"/>
          <w:kern w:val="36"/>
          <w:sz w:val="48"/>
          <w:szCs w:val="48"/>
          <w:lang w:eastAsia="it-IT"/>
          <w14:ligatures w14:val="none"/>
        </w:rPr>
      </w:pPr>
    </w:p>
    <w:p w14:paraId="79C441E2" w14:textId="63D4F299" w:rsidR="001A38FB" w:rsidRDefault="001A38FB" w:rsidP="05097B82">
      <w:pPr>
        <w:pStyle w:val="NormaleWeb"/>
        <w:spacing w:before="0" w:beforeAutospacing="0"/>
        <w:jc w:val="both"/>
        <w:rPr>
          <w:rFonts w:ascii="Lora" w:hAnsi="Lora"/>
          <w:color w:val="000000"/>
          <w:sz w:val="27"/>
          <w:szCs w:val="27"/>
        </w:rPr>
      </w:pPr>
      <w:r w:rsidRPr="05097B82">
        <w:rPr>
          <w:rFonts w:ascii="Lora" w:hAnsi="Lora"/>
          <w:color w:val="000000" w:themeColor="text1"/>
          <w:sz w:val="27"/>
          <w:szCs w:val="27"/>
        </w:rPr>
        <w:t xml:space="preserve">La Soc. La Silva S.r.l ha presentato ricorso dinanzi al TAR Lazio, Roma, iscritto al numero di </w:t>
      </w:r>
      <w:r w:rsidRPr="05097B82">
        <w:rPr>
          <w:rFonts w:ascii="Lora" w:hAnsi="Lora"/>
          <w:color w:val="4472C4" w:themeColor="accent1"/>
          <w:sz w:val="27"/>
          <w:szCs w:val="27"/>
          <w:u w:val="single"/>
        </w:rPr>
        <w:t>registro generale 16817/2023</w:t>
      </w:r>
      <w:r w:rsidRPr="05097B82">
        <w:rPr>
          <w:rFonts w:ascii="Lora" w:hAnsi="Lora"/>
          <w:color w:val="4472C4" w:themeColor="accent1"/>
          <w:sz w:val="27"/>
          <w:szCs w:val="27"/>
        </w:rPr>
        <w:t xml:space="preserve"> </w:t>
      </w:r>
      <w:r w:rsidRPr="05097B82">
        <w:rPr>
          <w:rFonts w:ascii="Lora" w:hAnsi="Lora"/>
          <w:color w:val="000000" w:themeColor="text1"/>
          <w:sz w:val="27"/>
          <w:szCs w:val="27"/>
        </w:rPr>
        <w:t>(</w:t>
      </w:r>
      <w:r w:rsidRPr="05097B82">
        <w:rPr>
          <w:rFonts w:ascii="Lora" w:hAnsi="Lora"/>
          <w:color w:val="000000" w:themeColor="text1"/>
          <w:sz w:val="27"/>
          <w:szCs w:val="27"/>
          <w:highlight w:val="yellow"/>
        </w:rPr>
        <w:t xml:space="preserve">link </w:t>
      </w:r>
      <w:r w:rsidR="368F80B6" w:rsidRPr="05097B82">
        <w:rPr>
          <w:rFonts w:ascii="Lora" w:hAnsi="Lora"/>
          <w:color w:val="000000" w:themeColor="text1"/>
          <w:sz w:val="27"/>
          <w:szCs w:val="27"/>
          <w:highlight w:val="yellow"/>
        </w:rPr>
        <w:t xml:space="preserve">doc </w:t>
      </w:r>
      <w:r w:rsidRPr="05097B82">
        <w:rPr>
          <w:rFonts w:ascii="Lora" w:hAnsi="Lora"/>
          <w:color w:val="000000" w:themeColor="text1"/>
          <w:sz w:val="27"/>
          <w:szCs w:val="27"/>
          <w:highlight w:val="yellow"/>
        </w:rPr>
        <w:t>Ricorso</w:t>
      </w:r>
      <w:r w:rsidRPr="05097B82">
        <w:rPr>
          <w:rFonts w:ascii="Lora" w:hAnsi="Lora"/>
          <w:color w:val="000000" w:themeColor="text1"/>
          <w:sz w:val="27"/>
          <w:szCs w:val="27"/>
        </w:rPr>
        <w:t>)</w:t>
      </w:r>
      <w:r w:rsidRPr="05097B82">
        <w:rPr>
          <w:rStyle w:val="Enfasigrassetto"/>
          <w:rFonts w:ascii="Lora" w:hAnsi="Lora"/>
          <w:color w:val="0066CC"/>
          <w:sz w:val="27"/>
          <w:szCs w:val="27"/>
          <w:u w:val="single"/>
        </w:rPr>
        <w:t xml:space="preserve"> </w:t>
      </w:r>
      <w:r w:rsidRPr="05097B82">
        <w:rPr>
          <w:rFonts w:ascii="Lora" w:hAnsi="Lora"/>
          <w:color w:val="000000" w:themeColor="text1"/>
          <w:sz w:val="27"/>
          <w:szCs w:val="27"/>
        </w:rPr>
        <w:t>chiedendo l’annullamento, previa sospensione dell’efficacia:</w:t>
      </w:r>
    </w:p>
    <w:p w14:paraId="7A5F0EF1" w14:textId="66CC57F5" w:rsidR="00F32A8F" w:rsidRDefault="00F32A8F">
      <w:pPr>
        <w:pStyle w:val="NormaleWeb"/>
        <w:numPr>
          <w:ilvl w:val="0"/>
          <w:numId w:val="1"/>
        </w:numPr>
        <w:spacing w:before="0" w:beforeAutospacing="0"/>
        <w:jc w:val="both"/>
        <w:rPr>
          <w:rFonts w:ascii="Lora" w:hAnsi="Lora"/>
          <w:color w:val="000000" w:themeColor="text1"/>
          <w:sz w:val="27"/>
          <w:szCs w:val="27"/>
        </w:rPr>
      </w:pPr>
      <w:r w:rsidRPr="05097B82">
        <w:rPr>
          <w:rFonts w:ascii="Lora" w:hAnsi="Lora"/>
          <w:color w:val="4472C4" w:themeColor="accent1"/>
          <w:sz w:val="27"/>
          <w:szCs w:val="27"/>
          <w:u w:val="single"/>
        </w:rPr>
        <w:t>del decreto di approvazione della graduatoria di merito del 24.10.2023 (prot. n.27410/23)</w:t>
      </w:r>
      <w:r w:rsidRPr="05097B82">
        <w:rPr>
          <w:rFonts w:ascii="Lora" w:hAnsi="Lora"/>
          <w:color w:val="000000" w:themeColor="text1"/>
          <w:sz w:val="27"/>
          <w:szCs w:val="27"/>
        </w:rPr>
        <w:t xml:space="preserve"> (</w:t>
      </w:r>
      <w:r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highlight w:val="yellow"/>
        </w:rPr>
        <w:t xml:space="preserve"> Allegato </w:t>
      </w:r>
      <w:r w:rsidR="4294BA1A" w:rsidRPr="05097B82">
        <w:rPr>
          <w:rFonts w:ascii="Lora" w:hAnsi="Lora"/>
          <w:color w:val="4472C4" w:themeColor="accent1"/>
          <w:sz w:val="27"/>
          <w:szCs w:val="27"/>
          <w:u w:val="single"/>
        </w:rPr>
        <w:t>3</w:t>
      </w:r>
      <w:r w:rsidRPr="05097B82">
        <w:rPr>
          <w:rFonts w:ascii="Lora" w:hAnsi="Lora"/>
          <w:color w:val="000000" w:themeColor="text1"/>
          <w:sz w:val="27"/>
          <w:szCs w:val="27"/>
        </w:rPr>
        <w:t>) con cui il Ministero del Turismo prendeva atto dell’esito dei lavori della Commissione di Valutazione e approvava la graduatoria definitiva della procedura di cui all’Avviso Pubblico n.</w:t>
      </w:r>
      <w:bookmarkStart w:id="0" w:name="_Hlk167716968"/>
      <w:r w:rsidRPr="05097B82">
        <w:rPr>
          <w:rFonts w:ascii="Lora" w:hAnsi="Lora"/>
          <w:color w:val="000000" w:themeColor="text1"/>
          <w:sz w:val="27"/>
          <w:szCs w:val="27"/>
        </w:rPr>
        <w:t>9049 del 18.07.2022</w:t>
      </w:r>
      <w:r w:rsidR="00E27D06">
        <w:rPr>
          <w:rFonts w:ascii="Lora" w:hAnsi="Lora"/>
          <w:color w:val="000000" w:themeColor="text1"/>
          <w:sz w:val="27"/>
          <w:szCs w:val="27"/>
        </w:rPr>
        <w:t xml:space="preserve"> </w:t>
      </w:r>
      <w:bookmarkEnd w:id="0"/>
      <w:r w:rsidR="00E27D06" w:rsidRPr="00E27D06">
        <w:rPr>
          <w:rFonts w:ascii="Lora" w:hAnsi="Lora"/>
          <w:color w:val="000000" w:themeColor="text1"/>
          <w:sz w:val="27"/>
          <w:szCs w:val="27"/>
          <w:highlight w:val="yellow"/>
        </w:rPr>
        <w:t>(Allegato 5)</w:t>
      </w:r>
      <w:r w:rsidR="00E27D06">
        <w:rPr>
          <w:rFonts w:ascii="Lora" w:hAnsi="Lora"/>
          <w:color w:val="000000" w:themeColor="text1"/>
          <w:sz w:val="27"/>
          <w:szCs w:val="27"/>
        </w:rPr>
        <w:t xml:space="preserve"> </w:t>
      </w:r>
      <w:r w:rsidRPr="05097B82">
        <w:rPr>
          <w:rFonts w:ascii="Lora" w:hAnsi="Lora"/>
          <w:color w:val="000000" w:themeColor="text1"/>
          <w:sz w:val="27"/>
          <w:szCs w:val="27"/>
        </w:rPr>
        <w:t>; dell’allegato 1 al decreto del 24.10.2023 contenente la graduatoria definitiva degli “</w:t>
      </w:r>
      <w:r w:rsidRPr="05097B82">
        <w:rPr>
          <w:rFonts w:ascii="Lora" w:hAnsi="Lora"/>
          <w:color w:val="4472C4" w:themeColor="accent1"/>
          <w:sz w:val="27"/>
          <w:szCs w:val="27"/>
          <w:u w:val="single"/>
        </w:rPr>
        <w:t>Interventi Idonei</w:t>
      </w:r>
      <w:r w:rsidRPr="05097B82">
        <w:rPr>
          <w:rFonts w:ascii="Lora" w:hAnsi="Lora"/>
          <w:color w:val="000000" w:themeColor="text1"/>
          <w:sz w:val="27"/>
          <w:szCs w:val="27"/>
        </w:rPr>
        <w:t>” (</w:t>
      </w:r>
      <w:r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rPr>
        <w:t xml:space="preserve"> </w:t>
      </w:r>
      <w:r w:rsidR="00132F2D" w:rsidRPr="05097B82">
        <w:rPr>
          <w:rFonts w:ascii="Lora" w:hAnsi="Lora"/>
          <w:color w:val="000000" w:themeColor="text1"/>
          <w:sz w:val="27"/>
          <w:szCs w:val="27"/>
          <w:highlight w:val="yellow"/>
        </w:rPr>
        <w:t>Allegato</w:t>
      </w:r>
      <w:r w:rsidR="00781883" w:rsidRPr="05097B82">
        <w:rPr>
          <w:rFonts w:ascii="Lora" w:hAnsi="Lora"/>
          <w:color w:val="000000" w:themeColor="text1"/>
          <w:sz w:val="27"/>
          <w:szCs w:val="27"/>
          <w:highlight w:val="yellow"/>
        </w:rPr>
        <w:t xml:space="preserve"> </w:t>
      </w:r>
      <w:r w:rsidR="6E2E97AD" w:rsidRPr="05097B82">
        <w:rPr>
          <w:rFonts w:ascii="Lora" w:hAnsi="Lora"/>
          <w:color w:val="000000" w:themeColor="text1"/>
          <w:sz w:val="27"/>
          <w:szCs w:val="27"/>
          <w:highlight w:val="yellow"/>
        </w:rPr>
        <w:t>4</w:t>
      </w:r>
      <w:r w:rsidRPr="05097B82">
        <w:rPr>
          <w:rFonts w:ascii="Lora" w:hAnsi="Lora"/>
          <w:color w:val="000000" w:themeColor="text1"/>
          <w:sz w:val="27"/>
          <w:szCs w:val="27"/>
          <w:highlight w:val="yellow"/>
        </w:rPr>
        <w:t>),</w:t>
      </w:r>
      <w:r w:rsidRPr="05097B82">
        <w:rPr>
          <w:rFonts w:ascii="Lora" w:hAnsi="Lora"/>
          <w:color w:val="000000" w:themeColor="text1"/>
          <w:sz w:val="27"/>
          <w:szCs w:val="27"/>
        </w:rPr>
        <w:t xml:space="preserve"> nella parte in cui la ricorrente è stata inserita al 46° posto con il punteggio complessivo di 66 punti; ancora, se ed in quanto necessario, degli altri allegati al precitato decreto e precisamente l’elenco degli “</w:t>
      </w:r>
      <w:r w:rsidRPr="05097B82">
        <w:rPr>
          <w:rFonts w:ascii="Lora" w:hAnsi="Lora"/>
          <w:color w:val="4472C4" w:themeColor="accent1"/>
          <w:sz w:val="27"/>
          <w:szCs w:val="27"/>
          <w:u w:val="single"/>
        </w:rPr>
        <w:t>interventi non idonei</w:t>
      </w:r>
      <w:r w:rsidRPr="05097B82">
        <w:rPr>
          <w:rFonts w:ascii="Lora" w:hAnsi="Lora"/>
          <w:color w:val="000000" w:themeColor="text1"/>
          <w:sz w:val="27"/>
          <w:szCs w:val="27"/>
        </w:rPr>
        <w:t>” (</w:t>
      </w:r>
      <w:r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highlight w:val="yellow"/>
        </w:rPr>
        <w:t xml:space="preserve"> Allegato </w:t>
      </w:r>
      <w:r w:rsidR="659462A0" w:rsidRPr="05097B82">
        <w:rPr>
          <w:rFonts w:ascii="Lora" w:hAnsi="Lora"/>
          <w:color w:val="000000" w:themeColor="text1"/>
          <w:sz w:val="27"/>
          <w:szCs w:val="27"/>
          <w:highlight w:val="yellow"/>
        </w:rPr>
        <w:t>4</w:t>
      </w:r>
      <w:r w:rsidRPr="05097B82">
        <w:rPr>
          <w:rFonts w:ascii="Lora" w:hAnsi="Lora"/>
          <w:color w:val="000000" w:themeColor="text1"/>
          <w:sz w:val="27"/>
          <w:szCs w:val="27"/>
        </w:rPr>
        <w:t>),  in quanto valutati con punteggio inferiore alla soglia minima di idoneità stabilita all’art. 8 dell’Avviso - Allegato 2 e l’elenco degli “</w:t>
      </w:r>
      <w:r w:rsidRPr="05097B82">
        <w:rPr>
          <w:rFonts w:ascii="Lora" w:hAnsi="Lora"/>
          <w:color w:val="4472C4" w:themeColor="accent1"/>
          <w:sz w:val="27"/>
          <w:szCs w:val="27"/>
          <w:u w:val="single"/>
        </w:rPr>
        <w:t>interventi esclusi</w:t>
      </w:r>
      <w:r w:rsidRPr="05097B82">
        <w:rPr>
          <w:rFonts w:ascii="Lora" w:hAnsi="Lora"/>
          <w:color w:val="000000" w:themeColor="text1"/>
          <w:sz w:val="27"/>
          <w:szCs w:val="27"/>
        </w:rPr>
        <w:t>” (</w:t>
      </w:r>
      <w:r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highlight w:val="yellow"/>
        </w:rPr>
        <w:t xml:space="preserve"> Allegato </w:t>
      </w:r>
      <w:r w:rsidR="27F3DEB2" w:rsidRPr="05097B82">
        <w:rPr>
          <w:rFonts w:ascii="Lora" w:hAnsi="Lora"/>
          <w:color w:val="000000" w:themeColor="text1"/>
          <w:sz w:val="27"/>
          <w:szCs w:val="27"/>
          <w:highlight w:val="yellow"/>
        </w:rPr>
        <w:t>4</w:t>
      </w:r>
      <w:r w:rsidRPr="05097B82">
        <w:rPr>
          <w:rFonts w:ascii="Lora" w:hAnsi="Lora"/>
          <w:color w:val="000000" w:themeColor="text1"/>
          <w:sz w:val="27"/>
          <w:szCs w:val="27"/>
        </w:rPr>
        <w:t xml:space="preserve">),  dalla procedura, in quanto non ammessi a valutazione di merito, con indicazione delle relative motivazioni nonché </w:t>
      </w:r>
      <w:r w:rsidRPr="05097B82">
        <w:rPr>
          <w:rFonts w:ascii="Lora" w:hAnsi="Lora"/>
          <w:color w:val="4472C4" w:themeColor="accent1"/>
          <w:sz w:val="27"/>
          <w:szCs w:val="27"/>
          <w:u w:val="single"/>
        </w:rPr>
        <w:t>del decreto 27413 del 24.10.2023</w:t>
      </w:r>
      <w:r w:rsidRPr="05097B82">
        <w:rPr>
          <w:rFonts w:ascii="Lora" w:hAnsi="Lora"/>
          <w:color w:val="4472C4" w:themeColor="accent1"/>
          <w:sz w:val="27"/>
          <w:szCs w:val="27"/>
        </w:rPr>
        <w:t xml:space="preserve"> </w:t>
      </w:r>
      <w:r w:rsidRPr="05097B82">
        <w:rPr>
          <w:rFonts w:ascii="Lora" w:hAnsi="Lora"/>
          <w:color w:val="000000" w:themeColor="text1"/>
          <w:sz w:val="27"/>
          <w:szCs w:val="27"/>
        </w:rPr>
        <w:t>(</w:t>
      </w:r>
      <w:r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highlight w:val="yellow"/>
        </w:rPr>
        <w:t xml:space="preserve"> Allegato</w:t>
      </w:r>
      <w:r w:rsidR="6E09689D" w:rsidRPr="00E56CD2">
        <w:rPr>
          <w:rFonts w:ascii="Lora" w:hAnsi="Lora"/>
          <w:color w:val="000000" w:themeColor="text1"/>
          <w:sz w:val="27"/>
          <w:szCs w:val="27"/>
          <w:highlight w:val="yellow"/>
        </w:rPr>
        <w:t xml:space="preserve"> </w:t>
      </w:r>
      <w:r w:rsidR="00E56CD2" w:rsidRPr="00E56CD2">
        <w:rPr>
          <w:rFonts w:ascii="Lora" w:hAnsi="Lora"/>
          <w:color w:val="000000" w:themeColor="text1"/>
          <w:sz w:val="27"/>
          <w:szCs w:val="27"/>
          <w:highlight w:val="yellow"/>
        </w:rPr>
        <w:t>6</w:t>
      </w:r>
      <w:r w:rsidRPr="05097B82">
        <w:rPr>
          <w:rFonts w:ascii="Lora" w:hAnsi="Lora"/>
          <w:color w:val="000000" w:themeColor="text1"/>
          <w:sz w:val="27"/>
          <w:szCs w:val="27"/>
        </w:rPr>
        <w:t>), con il quale il segretario generale del ministero, a conclusione del procedimento, ha presto atto degli esiti della valutazione e li ha approvati;</w:t>
      </w:r>
      <w:r w:rsidR="005322F0">
        <w:rPr>
          <w:rFonts w:ascii="Lora" w:hAnsi="Lora"/>
          <w:color w:val="000000" w:themeColor="text1"/>
          <w:sz w:val="27"/>
          <w:szCs w:val="27"/>
        </w:rPr>
        <w:t xml:space="preserve"> </w:t>
      </w:r>
      <w:r w:rsidRPr="05097B82">
        <w:rPr>
          <w:rFonts w:ascii="Lora" w:hAnsi="Lora"/>
          <w:color w:val="000000" w:themeColor="text1"/>
          <w:sz w:val="27"/>
          <w:szCs w:val="27"/>
        </w:rPr>
        <w:t xml:space="preserve">se ed in quanto necessario, del </w:t>
      </w:r>
      <w:r w:rsidRPr="05097B82">
        <w:rPr>
          <w:rFonts w:ascii="Lora" w:hAnsi="Lora"/>
          <w:color w:val="4472C4" w:themeColor="accent1"/>
          <w:sz w:val="27"/>
          <w:szCs w:val="27"/>
          <w:u w:val="single"/>
        </w:rPr>
        <w:t>decreto del Ministero del Turismo prot. n.19490 del 23/12/2022</w:t>
      </w:r>
      <w:r w:rsidRPr="05097B82">
        <w:rPr>
          <w:rFonts w:ascii="Lora" w:hAnsi="Lora"/>
          <w:color w:val="000000" w:themeColor="text1"/>
          <w:sz w:val="27"/>
          <w:szCs w:val="27"/>
        </w:rPr>
        <w:t xml:space="preserve"> </w:t>
      </w:r>
      <w:r w:rsidR="00D817A8" w:rsidRPr="05097B82">
        <w:rPr>
          <w:rFonts w:ascii="Lora" w:hAnsi="Lora"/>
          <w:color w:val="000000" w:themeColor="text1"/>
          <w:sz w:val="27"/>
          <w:szCs w:val="27"/>
        </w:rPr>
        <w:t>(</w:t>
      </w:r>
      <w:r w:rsidR="00D817A8"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rPr>
        <w:t xml:space="preserve"> </w:t>
      </w:r>
      <w:r w:rsidR="00132F2D" w:rsidRPr="05097B82">
        <w:rPr>
          <w:rFonts w:ascii="Lora" w:hAnsi="Lora"/>
          <w:color w:val="000000" w:themeColor="text1"/>
          <w:sz w:val="27"/>
          <w:szCs w:val="27"/>
          <w:highlight w:val="yellow"/>
        </w:rPr>
        <w:t>Allegato</w:t>
      </w:r>
      <w:r w:rsidR="0509B5AC" w:rsidRPr="005322F0">
        <w:rPr>
          <w:rFonts w:ascii="Lora" w:hAnsi="Lora"/>
          <w:color w:val="000000" w:themeColor="text1"/>
          <w:sz w:val="27"/>
          <w:szCs w:val="27"/>
          <w:highlight w:val="yellow"/>
        </w:rPr>
        <w:t xml:space="preserve"> </w:t>
      </w:r>
      <w:r w:rsidR="00E56CD2">
        <w:rPr>
          <w:rFonts w:ascii="Lora" w:hAnsi="Lora"/>
          <w:color w:val="000000" w:themeColor="text1"/>
          <w:sz w:val="27"/>
          <w:szCs w:val="27"/>
        </w:rPr>
        <w:t>7</w:t>
      </w:r>
      <w:r w:rsidR="00D817A8" w:rsidRPr="05097B82">
        <w:rPr>
          <w:rFonts w:ascii="Lora" w:hAnsi="Lora"/>
          <w:color w:val="000000" w:themeColor="text1"/>
          <w:sz w:val="27"/>
          <w:szCs w:val="27"/>
        </w:rPr>
        <w:t xml:space="preserve">) </w:t>
      </w:r>
      <w:r w:rsidRPr="05097B82">
        <w:rPr>
          <w:rFonts w:ascii="Lora" w:hAnsi="Lora"/>
          <w:color w:val="000000" w:themeColor="text1"/>
          <w:sz w:val="27"/>
          <w:szCs w:val="27"/>
        </w:rPr>
        <w:t xml:space="preserve">con tutti i suoi allegati </w:t>
      </w:r>
      <w:r w:rsidR="00F77B57" w:rsidRPr="05097B82">
        <w:rPr>
          <w:rFonts w:ascii="Lora" w:hAnsi="Lora"/>
          <w:color w:val="000000" w:themeColor="text1"/>
          <w:sz w:val="27"/>
          <w:szCs w:val="27"/>
        </w:rPr>
        <w:t>(</w:t>
      </w:r>
      <w:r w:rsidR="00F77B57" w:rsidRPr="05097B82">
        <w:rPr>
          <w:rFonts w:ascii="Lora" w:hAnsi="Lora"/>
          <w:color w:val="4472C4" w:themeColor="accent1"/>
          <w:sz w:val="27"/>
          <w:szCs w:val="27"/>
          <w:u w:val="single"/>
        </w:rPr>
        <w:t>Interventi finanziabili-Interventi non finanziati per carenza di risorse – Interventi non finanziabili – Interventi Esclusi</w:t>
      </w:r>
      <w:r w:rsidR="00F77B57" w:rsidRPr="05097B82">
        <w:rPr>
          <w:rFonts w:ascii="Lora" w:hAnsi="Lora"/>
          <w:color w:val="000000" w:themeColor="text1"/>
          <w:sz w:val="27"/>
          <w:szCs w:val="27"/>
        </w:rPr>
        <w:t xml:space="preserve"> </w:t>
      </w:r>
      <w:r w:rsidR="00D817A8"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rPr>
        <w:t xml:space="preserve"> </w:t>
      </w:r>
      <w:r w:rsidR="00132F2D" w:rsidRPr="05097B82">
        <w:rPr>
          <w:rFonts w:ascii="Lora" w:hAnsi="Lora"/>
          <w:color w:val="000000" w:themeColor="text1"/>
          <w:sz w:val="27"/>
          <w:szCs w:val="27"/>
          <w:highlight w:val="yellow"/>
        </w:rPr>
        <w:t xml:space="preserve">Allegato </w:t>
      </w:r>
      <w:r w:rsidR="00E56CD2">
        <w:rPr>
          <w:rFonts w:ascii="Lora" w:hAnsi="Lora"/>
          <w:color w:val="000000" w:themeColor="text1"/>
          <w:sz w:val="27"/>
          <w:szCs w:val="27"/>
        </w:rPr>
        <w:t>8</w:t>
      </w:r>
      <w:r w:rsidR="00D817A8" w:rsidRPr="05097B82">
        <w:rPr>
          <w:rFonts w:ascii="Lora" w:hAnsi="Lora"/>
          <w:color w:val="000000" w:themeColor="text1"/>
          <w:sz w:val="27"/>
          <w:szCs w:val="27"/>
        </w:rPr>
        <w:t>)</w:t>
      </w:r>
      <w:r w:rsidRPr="05097B82">
        <w:rPr>
          <w:rFonts w:ascii="Lora" w:hAnsi="Lora"/>
          <w:color w:val="000000" w:themeColor="text1"/>
          <w:sz w:val="27"/>
          <w:szCs w:val="27"/>
        </w:rPr>
        <w:t xml:space="preserve"> </w:t>
      </w:r>
    </w:p>
    <w:p w14:paraId="7922120C" w14:textId="583BD576" w:rsidR="00F32A8F" w:rsidRDefault="00F32A8F">
      <w:pPr>
        <w:pStyle w:val="NormaleWeb"/>
        <w:numPr>
          <w:ilvl w:val="0"/>
          <w:numId w:val="1"/>
        </w:numPr>
        <w:spacing w:before="0" w:beforeAutospacing="0"/>
        <w:jc w:val="both"/>
        <w:rPr>
          <w:rFonts w:ascii="Lora" w:hAnsi="Lora"/>
          <w:color w:val="000000" w:themeColor="text1"/>
          <w:sz w:val="27"/>
          <w:szCs w:val="27"/>
        </w:rPr>
      </w:pPr>
      <w:r w:rsidRPr="05097B82">
        <w:rPr>
          <w:rFonts w:ascii="Lora" w:hAnsi="Lora"/>
          <w:color w:val="000000" w:themeColor="text1"/>
          <w:sz w:val="27"/>
          <w:szCs w:val="27"/>
        </w:rPr>
        <w:t xml:space="preserve">del </w:t>
      </w:r>
      <w:r w:rsidRPr="05097B82">
        <w:rPr>
          <w:rFonts w:ascii="Lora" w:hAnsi="Lora"/>
          <w:color w:val="4472C4" w:themeColor="accent1"/>
          <w:sz w:val="27"/>
          <w:szCs w:val="27"/>
          <w:u w:val="single"/>
        </w:rPr>
        <w:t>decreto del Ministero del Turismo prot. n.19749 del 29/12/2022</w:t>
      </w:r>
      <w:r w:rsidR="00D817A8" w:rsidRPr="05097B82">
        <w:rPr>
          <w:rFonts w:ascii="Lora" w:hAnsi="Lora"/>
          <w:color w:val="4472C4" w:themeColor="accent1"/>
          <w:sz w:val="27"/>
          <w:szCs w:val="27"/>
        </w:rPr>
        <w:t xml:space="preserve"> </w:t>
      </w:r>
      <w:r w:rsidR="00D817A8" w:rsidRPr="05097B82">
        <w:rPr>
          <w:rFonts w:ascii="Lora" w:hAnsi="Lora"/>
          <w:color w:val="000000" w:themeColor="text1"/>
          <w:sz w:val="27"/>
          <w:szCs w:val="27"/>
        </w:rPr>
        <w:t>(</w:t>
      </w:r>
      <w:r w:rsidR="00D817A8"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rPr>
        <w:t xml:space="preserve"> </w:t>
      </w:r>
      <w:r w:rsidR="00132F2D" w:rsidRPr="05097B82">
        <w:rPr>
          <w:rFonts w:ascii="Lora" w:hAnsi="Lora"/>
          <w:color w:val="000000" w:themeColor="text1"/>
          <w:sz w:val="27"/>
          <w:szCs w:val="27"/>
          <w:highlight w:val="yellow"/>
        </w:rPr>
        <w:t>Allegato</w:t>
      </w:r>
      <w:r w:rsidR="00132F2D" w:rsidRPr="005322F0">
        <w:rPr>
          <w:rFonts w:ascii="Lora" w:hAnsi="Lora"/>
          <w:color w:val="000000" w:themeColor="text1"/>
          <w:sz w:val="27"/>
          <w:szCs w:val="27"/>
          <w:highlight w:val="yellow"/>
        </w:rPr>
        <w:t xml:space="preserve"> </w:t>
      </w:r>
      <w:r w:rsidR="00E56CD2">
        <w:rPr>
          <w:rFonts w:ascii="Lora" w:hAnsi="Lora"/>
          <w:color w:val="000000" w:themeColor="text1"/>
          <w:sz w:val="27"/>
          <w:szCs w:val="27"/>
        </w:rPr>
        <w:t>9</w:t>
      </w:r>
      <w:r w:rsidR="00D817A8" w:rsidRPr="05097B82">
        <w:rPr>
          <w:rFonts w:ascii="Lora" w:hAnsi="Lora"/>
          <w:color w:val="000000" w:themeColor="text1"/>
          <w:sz w:val="27"/>
          <w:szCs w:val="27"/>
        </w:rPr>
        <w:t>) con cui</w:t>
      </w:r>
      <w:r w:rsidRPr="05097B82">
        <w:rPr>
          <w:rFonts w:ascii="Lora" w:hAnsi="Lora"/>
          <w:color w:val="000000" w:themeColor="text1"/>
          <w:sz w:val="27"/>
          <w:szCs w:val="27"/>
        </w:rPr>
        <w:t xml:space="preserve"> il Ministero assegna al bando in oggetto ulteriori risorse nel frattempo reperite</w:t>
      </w:r>
      <w:r w:rsidR="00D817A8" w:rsidRPr="05097B82">
        <w:rPr>
          <w:rFonts w:ascii="Lora" w:hAnsi="Lora"/>
          <w:color w:val="000000" w:themeColor="text1"/>
          <w:sz w:val="27"/>
          <w:szCs w:val="27"/>
        </w:rPr>
        <w:t>;</w:t>
      </w:r>
    </w:p>
    <w:p w14:paraId="538F7B94" w14:textId="755A389C" w:rsidR="00F32A8F" w:rsidRDefault="00F32A8F">
      <w:pPr>
        <w:pStyle w:val="NormaleWeb"/>
        <w:numPr>
          <w:ilvl w:val="0"/>
          <w:numId w:val="1"/>
        </w:numPr>
        <w:spacing w:before="0" w:beforeAutospacing="0"/>
        <w:jc w:val="both"/>
        <w:rPr>
          <w:rFonts w:ascii="Lora" w:hAnsi="Lora"/>
          <w:color w:val="000000" w:themeColor="text1"/>
          <w:sz w:val="27"/>
          <w:szCs w:val="27"/>
        </w:rPr>
      </w:pPr>
      <w:r w:rsidRPr="05097B82">
        <w:rPr>
          <w:rFonts w:ascii="Lora" w:hAnsi="Lora"/>
          <w:color w:val="000000" w:themeColor="text1"/>
          <w:sz w:val="27"/>
          <w:szCs w:val="27"/>
        </w:rPr>
        <w:t xml:space="preserve">del </w:t>
      </w:r>
      <w:r w:rsidRPr="05097B82">
        <w:rPr>
          <w:rFonts w:ascii="Lora" w:hAnsi="Lora"/>
          <w:color w:val="4472C4" w:themeColor="accent1"/>
          <w:sz w:val="27"/>
          <w:szCs w:val="27"/>
          <w:u w:val="single"/>
        </w:rPr>
        <w:t>decreto del Ministero del Turismo prot. n.19808 del 29/12/2022</w:t>
      </w:r>
      <w:r w:rsidRPr="05097B82">
        <w:rPr>
          <w:rFonts w:ascii="Lora" w:hAnsi="Lora"/>
          <w:color w:val="4472C4" w:themeColor="accent1"/>
          <w:sz w:val="27"/>
          <w:szCs w:val="27"/>
        </w:rPr>
        <w:t xml:space="preserve"> </w:t>
      </w:r>
      <w:r w:rsidRPr="05097B82">
        <w:rPr>
          <w:rFonts w:ascii="Lora" w:hAnsi="Lora"/>
          <w:color w:val="000000" w:themeColor="text1"/>
          <w:sz w:val="27"/>
          <w:szCs w:val="27"/>
          <w:highlight w:val="yellow"/>
        </w:rPr>
        <w:t>(</w:t>
      </w:r>
      <w:r w:rsidR="00D817A8" w:rsidRPr="05097B82">
        <w:rPr>
          <w:rFonts w:ascii="Lora" w:hAnsi="Lora"/>
          <w:color w:val="000000" w:themeColor="text1"/>
          <w:sz w:val="27"/>
          <w:szCs w:val="27"/>
          <w:highlight w:val="yellow"/>
        </w:rPr>
        <w:t>link</w:t>
      </w:r>
      <w:r w:rsidR="00132F2D" w:rsidRPr="05097B82">
        <w:rPr>
          <w:rFonts w:ascii="Lora" w:hAnsi="Lora"/>
          <w:color w:val="000000" w:themeColor="text1"/>
          <w:sz w:val="27"/>
          <w:szCs w:val="27"/>
          <w:highlight w:val="yellow"/>
        </w:rPr>
        <w:t xml:space="preserve"> Allegato</w:t>
      </w:r>
      <w:r w:rsidR="00132F2D" w:rsidRPr="005322F0">
        <w:rPr>
          <w:rFonts w:ascii="Lora" w:hAnsi="Lora"/>
          <w:color w:val="000000" w:themeColor="text1"/>
          <w:sz w:val="27"/>
          <w:szCs w:val="27"/>
          <w:highlight w:val="yellow"/>
        </w:rPr>
        <w:t xml:space="preserve"> </w:t>
      </w:r>
      <w:r w:rsidR="00E56CD2">
        <w:rPr>
          <w:rFonts w:ascii="Lora" w:hAnsi="Lora"/>
          <w:color w:val="000000" w:themeColor="text1"/>
          <w:sz w:val="27"/>
          <w:szCs w:val="27"/>
          <w:highlight w:val="yellow"/>
        </w:rPr>
        <w:t>10</w:t>
      </w:r>
      <w:r w:rsidR="00D817A8" w:rsidRPr="05097B82">
        <w:rPr>
          <w:rFonts w:ascii="Lora" w:hAnsi="Lora"/>
          <w:color w:val="000000" w:themeColor="text1"/>
          <w:sz w:val="27"/>
          <w:szCs w:val="27"/>
          <w:highlight w:val="yellow"/>
        </w:rPr>
        <w:t>)</w:t>
      </w:r>
      <w:r w:rsidRPr="05097B82">
        <w:rPr>
          <w:rFonts w:ascii="Lora" w:hAnsi="Lora"/>
          <w:color w:val="000000" w:themeColor="text1"/>
          <w:sz w:val="27"/>
          <w:szCs w:val="27"/>
        </w:rPr>
        <w:t xml:space="preserve"> nei limiti dell’interesse di La Silva S.r.l.; </w:t>
      </w:r>
    </w:p>
    <w:p w14:paraId="7E34FFB9" w14:textId="760BE3DA" w:rsidR="00F32A8F" w:rsidRDefault="00F32A8F" w:rsidP="05097B82">
      <w:pPr>
        <w:pStyle w:val="NormaleWeb"/>
        <w:numPr>
          <w:ilvl w:val="0"/>
          <w:numId w:val="1"/>
        </w:numPr>
        <w:spacing w:before="0" w:beforeAutospacing="0"/>
        <w:jc w:val="both"/>
        <w:rPr>
          <w:rFonts w:ascii="Lora" w:hAnsi="Lora"/>
          <w:color w:val="000000"/>
          <w:sz w:val="27"/>
          <w:szCs w:val="27"/>
        </w:rPr>
      </w:pPr>
      <w:r w:rsidRPr="05097B82">
        <w:rPr>
          <w:rFonts w:ascii="Lora" w:hAnsi="Lora"/>
          <w:color w:val="000000" w:themeColor="text1"/>
          <w:sz w:val="27"/>
          <w:szCs w:val="27"/>
        </w:rPr>
        <w:t xml:space="preserve">ogni altro atto presupposto, conseguente e/o connesso ai provvedimenti impugnati, nonché sempre se ed in quanto necessario, </w:t>
      </w:r>
      <w:r w:rsidRPr="05097B82">
        <w:rPr>
          <w:rFonts w:ascii="Lora" w:hAnsi="Lora"/>
          <w:color w:val="000000" w:themeColor="text1"/>
          <w:sz w:val="27"/>
          <w:szCs w:val="27"/>
        </w:rPr>
        <w:lastRenderedPageBreak/>
        <w:t>dell’avviso pubblico 9049 del 18 luglio 2022 nella parte in cui (art. 8) fissa i criteri di valutazione delle domande (commi 4 e 5).</w:t>
      </w:r>
    </w:p>
    <w:p w14:paraId="08C633F1" w14:textId="78EDB1D3" w:rsidR="00D573A7" w:rsidRDefault="006571BA">
      <w:pPr>
        <w:pStyle w:val="NormaleWeb"/>
        <w:spacing w:before="0" w:beforeAutospacing="0"/>
        <w:jc w:val="both"/>
        <w:rPr>
          <w:rFonts w:ascii="Lora" w:hAnsi="Lora"/>
          <w:color w:val="000000" w:themeColor="text1"/>
          <w:sz w:val="27"/>
          <w:szCs w:val="27"/>
        </w:rPr>
      </w:pPr>
      <w:r w:rsidRPr="05097B82">
        <w:rPr>
          <w:rFonts w:ascii="Lora" w:hAnsi="Lora"/>
          <w:color w:val="000000" w:themeColor="text1"/>
          <w:sz w:val="27"/>
          <w:szCs w:val="27"/>
        </w:rPr>
        <w:t>La</w:t>
      </w:r>
      <w:r w:rsidR="00D573A7" w:rsidRPr="05097B82">
        <w:rPr>
          <w:rFonts w:ascii="Lora" w:hAnsi="Lora"/>
          <w:color w:val="000000" w:themeColor="text1"/>
          <w:sz w:val="27"/>
          <w:szCs w:val="27"/>
        </w:rPr>
        <w:t xml:space="preserve"> Soc</w:t>
      </w:r>
      <w:r w:rsidR="00DA6814" w:rsidRPr="05097B82">
        <w:rPr>
          <w:rFonts w:ascii="Lora" w:hAnsi="Lora"/>
          <w:color w:val="000000" w:themeColor="text1"/>
          <w:sz w:val="27"/>
          <w:szCs w:val="27"/>
        </w:rPr>
        <w:t>ietà</w:t>
      </w:r>
      <w:r w:rsidR="00D573A7" w:rsidRPr="05097B82">
        <w:rPr>
          <w:rFonts w:ascii="Lora" w:hAnsi="Lora"/>
          <w:color w:val="000000" w:themeColor="text1"/>
          <w:sz w:val="27"/>
          <w:szCs w:val="27"/>
        </w:rPr>
        <w:t xml:space="preserve"> </w:t>
      </w:r>
      <w:r w:rsidRPr="05097B82">
        <w:rPr>
          <w:rFonts w:ascii="Lora" w:hAnsi="Lora"/>
          <w:color w:val="000000" w:themeColor="text1"/>
          <w:sz w:val="27"/>
          <w:szCs w:val="27"/>
        </w:rPr>
        <w:t>l</w:t>
      </w:r>
      <w:r w:rsidR="00D573A7" w:rsidRPr="05097B82">
        <w:rPr>
          <w:rFonts w:ascii="Lora" w:hAnsi="Lora"/>
          <w:color w:val="000000" w:themeColor="text1"/>
          <w:sz w:val="27"/>
          <w:szCs w:val="27"/>
        </w:rPr>
        <w:t>a Silva S.r.l</w:t>
      </w:r>
      <w:r w:rsidR="00A600BD" w:rsidRPr="05097B82">
        <w:rPr>
          <w:rFonts w:ascii="Lora" w:hAnsi="Lora"/>
          <w:color w:val="000000" w:themeColor="text1"/>
          <w:sz w:val="27"/>
          <w:szCs w:val="27"/>
        </w:rPr>
        <w:t>,</w:t>
      </w:r>
      <w:r w:rsidR="00D573A7" w:rsidRPr="05097B82">
        <w:rPr>
          <w:rFonts w:ascii="Lora" w:hAnsi="Lora"/>
          <w:color w:val="000000" w:themeColor="text1"/>
          <w:sz w:val="27"/>
          <w:szCs w:val="27"/>
        </w:rPr>
        <w:t xml:space="preserve"> </w:t>
      </w:r>
      <w:r w:rsidR="00E45F25" w:rsidRPr="05097B82">
        <w:rPr>
          <w:rFonts w:ascii="Lora" w:hAnsi="Lora"/>
          <w:color w:val="000000" w:themeColor="text1"/>
          <w:sz w:val="27"/>
          <w:szCs w:val="27"/>
        </w:rPr>
        <w:t>in data 31.01.2023</w:t>
      </w:r>
      <w:r w:rsidR="00A600BD" w:rsidRPr="05097B82">
        <w:rPr>
          <w:rFonts w:ascii="Lora" w:hAnsi="Lora"/>
          <w:color w:val="000000" w:themeColor="text1"/>
          <w:sz w:val="27"/>
          <w:szCs w:val="27"/>
        </w:rPr>
        <w:t>,</w:t>
      </w:r>
      <w:r w:rsidR="00E45F25" w:rsidRPr="05097B82">
        <w:rPr>
          <w:rFonts w:ascii="Lora" w:hAnsi="Lora"/>
          <w:color w:val="000000" w:themeColor="text1"/>
          <w:sz w:val="27"/>
          <w:szCs w:val="27"/>
        </w:rPr>
        <w:t xml:space="preserve"> </w:t>
      </w:r>
      <w:r w:rsidR="00D573A7" w:rsidRPr="05097B82">
        <w:rPr>
          <w:rFonts w:ascii="Lora" w:hAnsi="Lora"/>
          <w:color w:val="000000" w:themeColor="text1"/>
          <w:sz w:val="27"/>
          <w:szCs w:val="27"/>
        </w:rPr>
        <w:t xml:space="preserve">ha presentato i motivi aggiunti </w:t>
      </w:r>
      <w:r w:rsidR="562426B5" w:rsidRPr="05097B82">
        <w:rPr>
          <w:rFonts w:ascii="Lora" w:hAnsi="Lora"/>
          <w:color w:val="000000" w:themeColor="text1"/>
          <w:sz w:val="27"/>
          <w:szCs w:val="27"/>
        </w:rPr>
        <w:t>(</w:t>
      </w:r>
      <w:r w:rsidR="562426B5" w:rsidRPr="005322F0">
        <w:rPr>
          <w:rFonts w:ascii="Lora" w:hAnsi="Lora"/>
          <w:color w:val="000000" w:themeColor="text1"/>
          <w:sz w:val="27"/>
          <w:szCs w:val="27"/>
          <w:highlight w:val="yellow"/>
        </w:rPr>
        <w:t xml:space="preserve">link Allegato </w:t>
      </w:r>
      <w:r w:rsidR="00E56CD2">
        <w:rPr>
          <w:rFonts w:ascii="Lora" w:hAnsi="Lora"/>
          <w:color w:val="000000" w:themeColor="text1"/>
          <w:sz w:val="27"/>
          <w:szCs w:val="27"/>
          <w:highlight w:val="yellow"/>
        </w:rPr>
        <w:t>11</w:t>
      </w:r>
      <w:r w:rsidR="562426B5" w:rsidRPr="005322F0">
        <w:rPr>
          <w:rFonts w:ascii="Lora" w:hAnsi="Lora"/>
          <w:color w:val="000000" w:themeColor="text1"/>
          <w:sz w:val="27"/>
          <w:szCs w:val="27"/>
          <w:highlight w:val="yellow"/>
        </w:rPr>
        <w:t xml:space="preserve"> Motivi Aggiunti</w:t>
      </w:r>
      <w:r w:rsidR="562426B5" w:rsidRPr="05097B82">
        <w:rPr>
          <w:rFonts w:ascii="Lora" w:hAnsi="Lora"/>
          <w:color w:val="000000" w:themeColor="text1"/>
          <w:sz w:val="27"/>
          <w:szCs w:val="27"/>
        </w:rPr>
        <w:t xml:space="preserve">) </w:t>
      </w:r>
      <w:r w:rsidR="00DA6814" w:rsidRPr="05097B82">
        <w:rPr>
          <w:rFonts w:ascii="Lora" w:hAnsi="Lora"/>
          <w:color w:val="000000" w:themeColor="text1"/>
          <w:sz w:val="27"/>
          <w:szCs w:val="27"/>
        </w:rPr>
        <w:t xml:space="preserve">da integrare </w:t>
      </w:r>
      <w:r w:rsidR="00D573A7" w:rsidRPr="05097B82">
        <w:rPr>
          <w:rFonts w:ascii="Lora" w:hAnsi="Lora"/>
          <w:color w:val="000000" w:themeColor="text1"/>
          <w:sz w:val="27"/>
          <w:szCs w:val="27"/>
        </w:rPr>
        <w:t xml:space="preserve">al succitato </w:t>
      </w:r>
      <w:r w:rsidR="00D573A7" w:rsidRPr="005322F0">
        <w:rPr>
          <w:rFonts w:ascii="Lora" w:hAnsi="Lora"/>
          <w:color w:val="000000" w:themeColor="text1"/>
          <w:sz w:val="27"/>
          <w:szCs w:val="27"/>
        </w:rPr>
        <w:t>ricorso 16817/2023</w:t>
      </w:r>
      <w:r w:rsidR="00D573A7" w:rsidRPr="05097B82">
        <w:rPr>
          <w:rFonts w:ascii="Lora" w:hAnsi="Lora"/>
          <w:color w:val="000000" w:themeColor="text1"/>
          <w:sz w:val="27"/>
          <w:szCs w:val="27"/>
        </w:rPr>
        <w:t>, chiedendo l’annullamento:</w:t>
      </w:r>
    </w:p>
    <w:p w14:paraId="29297DF8" w14:textId="7C118C45" w:rsidR="00D573A7" w:rsidRPr="00E45F25" w:rsidRDefault="00CD0F9C" w:rsidP="005322F0">
      <w:pPr>
        <w:pStyle w:val="NormaleWeb"/>
        <w:numPr>
          <w:ilvl w:val="0"/>
          <w:numId w:val="1"/>
        </w:numPr>
        <w:spacing w:before="0" w:beforeAutospacing="0"/>
        <w:jc w:val="both"/>
        <w:rPr>
          <w:sz w:val="23"/>
          <w:szCs w:val="23"/>
        </w:rPr>
      </w:pPr>
      <w:r w:rsidRPr="005322F0">
        <w:rPr>
          <w:rFonts w:ascii="Lora" w:hAnsi="Lora"/>
          <w:color w:val="000000" w:themeColor="text1"/>
          <w:sz w:val="27"/>
          <w:szCs w:val="27"/>
        </w:rPr>
        <w:t xml:space="preserve"> </w:t>
      </w:r>
      <w:r w:rsidR="00D573A7" w:rsidRPr="005322F0">
        <w:rPr>
          <w:rFonts w:ascii="Lora" w:hAnsi="Lora"/>
          <w:color w:val="000000" w:themeColor="text1"/>
          <w:sz w:val="27"/>
          <w:szCs w:val="27"/>
        </w:rPr>
        <w:t>in parte qua e per quanto di interesse per la ricorrente, del Decreto Dirigenziale prot. n.35353/23 del 29.12.2023</w:t>
      </w:r>
      <w:r w:rsidR="00E45F25" w:rsidRPr="05097B82">
        <w:rPr>
          <w:rFonts w:ascii="Lora" w:hAnsi="Lora"/>
          <w:color w:val="000000" w:themeColor="text1"/>
          <w:sz w:val="27"/>
          <w:szCs w:val="27"/>
        </w:rPr>
        <w:t xml:space="preserve"> (</w:t>
      </w:r>
      <w:r w:rsidR="00E45F25" w:rsidRPr="005322F0">
        <w:rPr>
          <w:rFonts w:ascii="Lora" w:hAnsi="Lora"/>
          <w:color w:val="000000" w:themeColor="text1"/>
          <w:sz w:val="27"/>
          <w:szCs w:val="27"/>
          <w:highlight w:val="yellow"/>
        </w:rPr>
        <w:t xml:space="preserve">Allegato </w:t>
      </w:r>
      <w:r w:rsidR="7221ACDD" w:rsidRPr="05097B82">
        <w:rPr>
          <w:rFonts w:ascii="Lora" w:hAnsi="Lora"/>
          <w:color w:val="000000" w:themeColor="text1"/>
          <w:sz w:val="27"/>
          <w:szCs w:val="27"/>
          <w:highlight w:val="yellow"/>
        </w:rPr>
        <w:t>1</w:t>
      </w:r>
      <w:r w:rsidR="00E56CD2">
        <w:rPr>
          <w:rFonts w:ascii="Lora" w:hAnsi="Lora"/>
          <w:color w:val="000000" w:themeColor="text1"/>
          <w:sz w:val="27"/>
          <w:szCs w:val="27"/>
        </w:rPr>
        <w:t>2</w:t>
      </w:r>
      <w:r w:rsidR="00E45F25" w:rsidRPr="05097B82">
        <w:rPr>
          <w:rFonts w:ascii="Lora" w:hAnsi="Lora"/>
          <w:color w:val="000000" w:themeColor="text1"/>
          <w:sz w:val="27"/>
          <w:szCs w:val="27"/>
        </w:rPr>
        <w:t>)</w:t>
      </w:r>
      <w:r w:rsidR="00D573A7" w:rsidRPr="005322F0">
        <w:rPr>
          <w:rFonts w:ascii="Lora" w:hAnsi="Lora"/>
          <w:color w:val="000000" w:themeColor="text1"/>
          <w:sz w:val="27"/>
          <w:szCs w:val="27"/>
        </w:rPr>
        <w:t>, con il quale la PA disponeva la riforma parziale dei decreti dirigenziali prot. n.19808/22 del 29.12.2022</w:t>
      </w:r>
      <w:r w:rsidR="52850515" w:rsidRPr="05097B82">
        <w:rPr>
          <w:rFonts w:ascii="Lora" w:hAnsi="Lora"/>
          <w:color w:val="000000" w:themeColor="text1"/>
          <w:sz w:val="27"/>
          <w:szCs w:val="27"/>
        </w:rPr>
        <w:t xml:space="preserve"> (</w:t>
      </w:r>
      <w:r w:rsidR="52850515" w:rsidRPr="005322F0">
        <w:rPr>
          <w:rFonts w:ascii="Lora" w:hAnsi="Lora"/>
          <w:color w:val="000000" w:themeColor="text1"/>
          <w:sz w:val="27"/>
          <w:szCs w:val="27"/>
          <w:highlight w:val="yellow"/>
        </w:rPr>
        <w:t xml:space="preserve">Allegato </w:t>
      </w:r>
      <w:r w:rsidR="00E56CD2">
        <w:rPr>
          <w:rFonts w:ascii="Lora" w:hAnsi="Lora"/>
          <w:color w:val="000000" w:themeColor="text1"/>
          <w:sz w:val="27"/>
          <w:szCs w:val="27"/>
        </w:rPr>
        <w:t>10</w:t>
      </w:r>
      <w:r w:rsidR="52850515" w:rsidRPr="05097B82">
        <w:rPr>
          <w:rFonts w:ascii="Lora" w:hAnsi="Lora"/>
          <w:color w:val="000000" w:themeColor="text1"/>
          <w:sz w:val="27"/>
          <w:szCs w:val="27"/>
        </w:rPr>
        <w:t xml:space="preserve">) </w:t>
      </w:r>
      <w:r w:rsidR="00D573A7" w:rsidRPr="005322F0">
        <w:rPr>
          <w:rFonts w:ascii="Lora" w:hAnsi="Lora"/>
          <w:color w:val="000000" w:themeColor="text1"/>
          <w:sz w:val="27"/>
          <w:szCs w:val="27"/>
        </w:rPr>
        <w:t xml:space="preserve">e prot. </w:t>
      </w:r>
      <w:r w:rsidR="1E11E830" w:rsidRPr="05097B82">
        <w:rPr>
          <w:rFonts w:ascii="Lora" w:hAnsi="Lora"/>
          <w:color w:val="000000" w:themeColor="text1"/>
          <w:sz w:val="27"/>
          <w:szCs w:val="27"/>
        </w:rPr>
        <w:t>N</w:t>
      </w:r>
      <w:r w:rsidR="00D573A7" w:rsidRPr="005322F0">
        <w:rPr>
          <w:rFonts w:ascii="Lora" w:hAnsi="Lora"/>
          <w:color w:val="000000" w:themeColor="text1"/>
          <w:sz w:val="27"/>
          <w:szCs w:val="27"/>
        </w:rPr>
        <w:t xml:space="preserve">.19944/22 </w:t>
      </w:r>
      <w:r w:rsidR="1E11E830" w:rsidRPr="05097B82">
        <w:rPr>
          <w:rFonts w:ascii="Lora" w:hAnsi="Lora"/>
          <w:color w:val="000000" w:themeColor="text1"/>
          <w:sz w:val="27"/>
          <w:szCs w:val="27"/>
        </w:rPr>
        <w:t>(</w:t>
      </w:r>
      <w:r w:rsidR="1E11E830" w:rsidRPr="005322F0">
        <w:rPr>
          <w:rFonts w:ascii="Lora" w:hAnsi="Lora"/>
          <w:color w:val="000000" w:themeColor="text1"/>
          <w:sz w:val="27"/>
          <w:szCs w:val="27"/>
          <w:highlight w:val="yellow"/>
        </w:rPr>
        <w:t xml:space="preserve">Allegato </w:t>
      </w:r>
      <w:r w:rsidR="00E56CD2">
        <w:rPr>
          <w:rFonts w:ascii="Lora" w:hAnsi="Lora"/>
          <w:color w:val="000000" w:themeColor="text1"/>
          <w:sz w:val="27"/>
          <w:szCs w:val="27"/>
        </w:rPr>
        <w:t>14</w:t>
      </w:r>
      <w:r w:rsidR="1E11E830" w:rsidRPr="05097B82">
        <w:rPr>
          <w:rFonts w:ascii="Lora" w:hAnsi="Lora"/>
          <w:color w:val="000000" w:themeColor="text1"/>
          <w:sz w:val="27"/>
          <w:szCs w:val="27"/>
        </w:rPr>
        <w:t xml:space="preserve">) </w:t>
      </w:r>
      <w:r w:rsidR="00D573A7" w:rsidRPr="005322F0">
        <w:rPr>
          <w:rFonts w:ascii="Lora" w:hAnsi="Lora"/>
          <w:color w:val="000000" w:themeColor="text1"/>
          <w:sz w:val="27"/>
          <w:szCs w:val="27"/>
        </w:rPr>
        <w:t>del 30.12.2022, nonché l’assegnazione del contributo alle proposte progettuali ritenute idonee, utilmente collocatisi nelle posizioni dal n.18 al n.21; dell’Allegato A al Decreto del 29.12.2023</w:t>
      </w:r>
      <w:r w:rsidR="00E45F25" w:rsidRPr="05097B82">
        <w:rPr>
          <w:rFonts w:ascii="Lora" w:hAnsi="Lora"/>
          <w:color w:val="000000" w:themeColor="text1"/>
          <w:sz w:val="27"/>
          <w:szCs w:val="27"/>
        </w:rPr>
        <w:t xml:space="preserve"> (</w:t>
      </w:r>
      <w:r w:rsidR="00E45F25" w:rsidRPr="05097B82">
        <w:rPr>
          <w:rFonts w:ascii="Lora" w:hAnsi="Lora"/>
          <w:color w:val="000000" w:themeColor="text1"/>
          <w:sz w:val="27"/>
          <w:szCs w:val="27"/>
          <w:highlight w:val="yellow"/>
        </w:rPr>
        <w:t xml:space="preserve">Allegato </w:t>
      </w:r>
      <w:r w:rsidR="00E56CD2">
        <w:rPr>
          <w:rFonts w:ascii="Lora" w:hAnsi="Lora"/>
          <w:color w:val="000000" w:themeColor="text1"/>
          <w:sz w:val="27"/>
          <w:szCs w:val="27"/>
        </w:rPr>
        <w:t>13</w:t>
      </w:r>
      <w:r w:rsidR="00E45F25" w:rsidRPr="05097B82">
        <w:rPr>
          <w:rFonts w:ascii="Lora" w:hAnsi="Lora"/>
          <w:color w:val="000000" w:themeColor="text1"/>
          <w:sz w:val="27"/>
          <w:szCs w:val="27"/>
        </w:rPr>
        <w:t>),</w:t>
      </w:r>
      <w:r w:rsidR="00D573A7" w:rsidRPr="005322F0">
        <w:rPr>
          <w:rFonts w:ascii="Lora" w:hAnsi="Lora"/>
          <w:color w:val="000000" w:themeColor="text1"/>
          <w:sz w:val="27"/>
          <w:szCs w:val="27"/>
        </w:rPr>
        <w:t xml:space="preserve"> contenente l’elenco dei beneficiari delle risorse del Fondo unico nazionale per il turismo di parte corrente per l’annualità 2022, assegnate con decreto del Ministro del Turismo di concerto con il Ministro dell’Economia e delle Finanze del 29/12/2022, prot. n. 19749/22</w:t>
      </w:r>
      <w:r w:rsidR="40AB674C" w:rsidRPr="05097B82">
        <w:rPr>
          <w:rFonts w:ascii="Lora" w:hAnsi="Lora"/>
          <w:color w:val="000000" w:themeColor="text1"/>
          <w:sz w:val="27"/>
          <w:szCs w:val="27"/>
        </w:rPr>
        <w:t xml:space="preserve"> </w:t>
      </w:r>
      <w:r w:rsidR="40AB674C" w:rsidRPr="005322F0">
        <w:rPr>
          <w:rFonts w:ascii="Lora" w:hAnsi="Lora"/>
          <w:color w:val="000000" w:themeColor="text1"/>
          <w:sz w:val="27"/>
          <w:szCs w:val="27"/>
          <w:highlight w:val="yellow"/>
        </w:rPr>
        <w:t>(Allegato</w:t>
      </w:r>
      <w:r w:rsidR="005322F0">
        <w:rPr>
          <w:rFonts w:ascii="Lora" w:hAnsi="Lora"/>
          <w:color w:val="000000" w:themeColor="text1"/>
          <w:sz w:val="27"/>
          <w:szCs w:val="27"/>
          <w:highlight w:val="yellow"/>
        </w:rPr>
        <w:t xml:space="preserve"> </w:t>
      </w:r>
      <w:r w:rsidR="00E56CD2">
        <w:rPr>
          <w:rFonts w:ascii="Lora" w:hAnsi="Lora"/>
          <w:color w:val="000000" w:themeColor="text1"/>
          <w:sz w:val="27"/>
          <w:szCs w:val="27"/>
        </w:rPr>
        <w:t>9</w:t>
      </w:r>
      <w:r w:rsidR="40AB674C" w:rsidRPr="05097B82">
        <w:rPr>
          <w:rFonts w:ascii="Lora" w:hAnsi="Lora"/>
          <w:color w:val="000000" w:themeColor="text1"/>
          <w:sz w:val="27"/>
          <w:szCs w:val="27"/>
        </w:rPr>
        <w:t>)</w:t>
      </w:r>
      <w:r w:rsidR="00D573A7" w:rsidRPr="005322F0">
        <w:rPr>
          <w:rFonts w:ascii="Lora" w:hAnsi="Lora"/>
          <w:color w:val="000000" w:themeColor="text1"/>
          <w:sz w:val="27"/>
          <w:szCs w:val="27"/>
        </w:rPr>
        <w:t>; dell’Allegato B al Decreto del 29.12.2023</w:t>
      </w:r>
      <w:r w:rsidR="00E45F25" w:rsidRPr="05097B82">
        <w:rPr>
          <w:rFonts w:ascii="Lora" w:hAnsi="Lora"/>
          <w:color w:val="000000" w:themeColor="text1"/>
          <w:sz w:val="27"/>
          <w:szCs w:val="27"/>
        </w:rPr>
        <w:t xml:space="preserve"> (</w:t>
      </w:r>
      <w:r w:rsidR="00E45F25" w:rsidRPr="05097B82">
        <w:rPr>
          <w:rFonts w:ascii="Lora" w:hAnsi="Lora"/>
          <w:color w:val="000000" w:themeColor="text1"/>
          <w:sz w:val="27"/>
          <w:szCs w:val="27"/>
          <w:highlight w:val="yellow"/>
        </w:rPr>
        <w:t xml:space="preserve">Allegato </w:t>
      </w:r>
      <w:r w:rsidR="00E56CD2">
        <w:rPr>
          <w:rFonts w:ascii="Lora" w:hAnsi="Lora"/>
          <w:color w:val="000000" w:themeColor="text1"/>
          <w:sz w:val="27"/>
          <w:szCs w:val="27"/>
        </w:rPr>
        <w:t>13</w:t>
      </w:r>
      <w:r w:rsidR="00A600BD" w:rsidRPr="05097B82">
        <w:rPr>
          <w:rFonts w:ascii="Lora" w:hAnsi="Lora"/>
          <w:color w:val="000000" w:themeColor="text1"/>
          <w:sz w:val="27"/>
          <w:szCs w:val="27"/>
        </w:rPr>
        <w:t>), contenente</w:t>
      </w:r>
      <w:r w:rsidR="00D573A7" w:rsidRPr="005322F0">
        <w:rPr>
          <w:rFonts w:ascii="Lora" w:hAnsi="Lora"/>
          <w:color w:val="000000" w:themeColor="text1"/>
          <w:sz w:val="27"/>
          <w:szCs w:val="27"/>
        </w:rPr>
        <w:t xml:space="preserve"> l’elenco dei beneficiari delle risorse del Fondo unico nazionale per il turismo di parte corrente per l’annualità 2022, assegnate con decreto del Ministro del Turismo di concerto con il Ministro dell’Economia e delle Finanze del 27/01/2023, prot. n. 1690/23</w:t>
      </w:r>
      <w:r w:rsidR="71D0952F" w:rsidRPr="05097B82">
        <w:rPr>
          <w:rFonts w:ascii="Lora" w:hAnsi="Lora"/>
          <w:color w:val="000000" w:themeColor="text1"/>
          <w:sz w:val="27"/>
          <w:szCs w:val="27"/>
        </w:rPr>
        <w:t xml:space="preserve"> </w:t>
      </w:r>
      <w:r w:rsidR="71D0952F" w:rsidRPr="005322F0">
        <w:rPr>
          <w:rFonts w:ascii="Lora" w:hAnsi="Lora"/>
          <w:color w:val="000000" w:themeColor="text1"/>
          <w:sz w:val="27"/>
          <w:szCs w:val="27"/>
          <w:highlight w:val="yellow"/>
        </w:rPr>
        <w:t xml:space="preserve">(Allegato </w:t>
      </w:r>
      <w:r w:rsidR="00E56CD2">
        <w:rPr>
          <w:rFonts w:ascii="Lora" w:hAnsi="Lora"/>
          <w:color w:val="000000" w:themeColor="text1"/>
          <w:sz w:val="27"/>
          <w:szCs w:val="27"/>
          <w:highlight w:val="yellow"/>
        </w:rPr>
        <w:t>15</w:t>
      </w:r>
      <w:r w:rsidR="71D0952F" w:rsidRPr="005322F0">
        <w:rPr>
          <w:rFonts w:ascii="Lora" w:hAnsi="Lora"/>
          <w:color w:val="000000" w:themeColor="text1"/>
          <w:sz w:val="27"/>
          <w:szCs w:val="27"/>
          <w:highlight w:val="yellow"/>
        </w:rPr>
        <w:t>)</w:t>
      </w:r>
      <w:r w:rsidR="00D573A7" w:rsidRPr="005322F0">
        <w:rPr>
          <w:rFonts w:ascii="Lora" w:hAnsi="Lora"/>
          <w:color w:val="000000" w:themeColor="text1"/>
          <w:sz w:val="27"/>
          <w:szCs w:val="27"/>
        </w:rPr>
        <w:t>; dell’Allegato C al Decreto del 29.12.2023</w:t>
      </w:r>
      <w:r w:rsidR="460DD33C" w:rsidRPr="05097B82">
        <w:rPr>
          <w:rFonts w:ascii="Lora" w:hAnsi="Lora"/>
          <w:color w:val="000000" w:themeColor="text1"/>
          <w:sz w:val="27"/>
          <w:szCs w:val="27"/>
        </w:rPr>
        <w:t xml:space="preserve"> </w:t>
      </w:r>
      <w:r w:rsidR="0096376A" w:rsidRPr="05097B82">
        <w:rPr>
          <w:rFonts w:ascii="Lora" w:hAnsi="Lora"/>
          <w:color w:val="000000" w:themeColor="text1"/>
          <w:sz w:val="27"/>
          <w:szCs w:val="27"/>
        </w:rPr>
        <w:t>(</w:t>
      </w:r>
      <w:r w:rsidR="0096376A" w:rsidRPr="05097B82">
        <w:rPr>
          <w:rFonts w:ascii="Lora" w:hAnsi="Lora"/>
          <w:color w:val="000000" w:themeColor="text1"/>
          <w:sz w:val="27"/>
          <w:szCs w:val="27"/>
          <w:highlight w:val="yellow"/>
        </w:rPr>
        <w:t>Allegato</w:t>
      </w:r>
      <w:r w:rsidR="29F97AC2" w:rsidRPr="05097B82">
        <w:rPr>
          <w:rFonts w:ascii="Lora" w:hAnsi="Lora"/>
          <w:color w:val="000000" w:themeColor="text1"/>
          <w:sz w:val="27"/>
          <w:szCs w:val="27"/>
          <w:highlight w:val="yellow"/>
        </w:rPr>
        <w:t xml:space="preserve"> </w:t>
      </w:r>
      <w:r w:rsidR="00E56CD2">
        <w:rPr>
          <w:rFonts w:ascii="Lora" w:hAnsi="Lora"/>
          <w:color w:val="000000" w:themeColor="text1"/>
          <w:sz w:val="27"/>
          <w:szCs w:val="27"/>
        </w:rPr>
        <w:t>13</w:t>
      </w:r>
      <w:r w:rsidR="0096376A" w:rsidRPr="05097B82">
        <w:rPr>
          <w:rFonts w:ascii="Lora" w:hAnsi="Lora"/>
          <w:color w:val="000000" w:themeColor="text1"/>
          <w:sz w:val="27"/>
          <w:szCs w:val="27"/>
        </w:rPr>
        <w:t xml:space="preserve">), </w:t>
      </w:r>
      <w:r w:rsidR="00D573A7" w:rsidRPr="005322F0">
        <w:rPr>
          <w:rFonts w:ascii="Lora" w:hAnsi="Lora"/>
          <w:color w:val="000000" w:themeColor="text1"/>
          <w:sz w:val="27"/>
          <w:szCs w:val="27"/>
        </w:rPr>
        <w:t>contenente l’elenco dei beneficiari delle risorse del Fondo unico nazionale per il turismo di parte corrente per l’annualità 2023, assegnate con decreto del Ministro del Turismo del 27/12/2023 prot. n. 35194/23</w:t>
      </w:r>
      <w:r w:rsidR="6BE5EC8D" w:rsidRPr="005322F0">
        <w:rPr>
          <w:rFonts w:ascii="Lora" w:hAnsi="Lora"/>
          <w:color w:val="000000" w:themeColor="text1"/>
          <w:sz w:val="27"/>
          <w:szCs w:val="27"/>
        </w:rPr>
        <w:t xml:space="preserve"> (</w:t>
      </w:r>
      <w:r w:rsidR="6BE5EC8D" w:rsidRPr="005322F0">
        <w:rPr>
          <w:rFonts w:ascii="Lora" w:hAnsi="Lora"/>
          <w:color w:val="000000" w:themeColor="text1"/>
          <w:sz w:val="27"/>
          <w:szCs w:val="27"/>
          <w:highlight w:val="yellow"/>
        </w:rPr>
        <w:t>Allegato 1</w:t>
      </w:r>
      <w:r w:rsidR="00E56CD2">
        <w:rPr>
          <w:rFonts w:ascii="Lora" w:hAnsi="Lora"/>
          <w:color w:val="000000" w:themeColor="text1"/>
          <w:sz w:val="27"/>
          <w:szCs w:val="27"/>
        </w:rPr>
        <w:t>6</w:t>
      </w:r>
      <w:r w:rsidR="6BE5EC8D" w:rsidRPr="005322F0">
        <w:rPr>
          <w:rFonts w:ascii="Lora" w:hAnsi="Lora"/>
          <w:color w:val="000000" w:themeColor="text1"/>
          <w:sz w:val="27"/>
          <w:szCs w:val="27"/>
        </w:rPr>
        <w:t>)</w:t>
      </w:r>
      <w:r w:rsidR="00D573A7" w:rsidRPr="005322F0">
        <w:rPr>
          <w:rFonts w:ascii="Lora" w:hAnsi="Lora"/>
          <w:color w:val="000000" w:themeColor="text1"/>
          <w:sz w:val="27"/>
          <w:szCs w:val="27"/>
        </w:rPr>
        <w:t>;</w:t>
      </w:r>
      <w:r w:rsidR="00D573A7" w:rsidRPr="05097B82">
        <w:rPr>
          <w:sz w:val="23"/>
          <w:szCs w:val="23"/>
        </w:rPr>
        <w:t xml:space="preserve"> </w:t>
      </w:r>
    </w:p>
    <w:p w14:paraId="4D700605" w14:textId="0B27F2E8" w:rsidR="00D573A7" w:rsidRPr="00D573A7" w:rsidRDefault="001A38FB" w:rsidP="00D573A7">
      <w:pPr>
        <w:pStyle w:val="NormaleWeb"/>
        <w:jc w:val="both"/>
        <w:rPr>
          <w:rFonts w:ascii="Lora" w:hAnsi="Lora"/>
          <w:color w:val="000000"/>
          <w:sz w:val="27"/>
          <w:szCs w:val="27"/>
        </w:rPr>
      </w:pPr>
      <w:r w:rsidRPr="05097B82">
        <w:rPr>
          <w:rFonts w:ascii="Lora" w:hAnsi="Lora"/>
          <w:color w:val="000000" w:themeColor="text1"/>
          <w:sz w:val="27"/>
          <w:szCs w:val="27"/>
        </w:rPr>
        <w:t xml:space="preserve">I resistenti nel ricorso citato sono il Ministero del turismo </w:t>
      </w:r>
      <w:r w:rsidR="00D817A8" w:rsidRPr="05097B82">
        <w:rPr>
          <w:rFonts w:ascii="Lora" w:hAnsi="Lora"/>
          <w:color w:val="000000" w:themeColor="text1"/>
          <w:sz w:val="27"/>
          <w:szCs w:val="27"/>
        </w:rPr>
        <w:t xml:space="preserve">e i seguenti controinteressati a cui è stato notificato il ricorso: Cristoforo - Società </w:t>
      </w:r>
      <w:r w:rsidR="39D97915" w:rsidRPr="05097B82">
        <w:rPr>
          <w:rFonts w:ascii="Lora" w:hAnsi="Lora"/>
          <w:color w:val="000000" w:themeColor="text1"/>
          <w:sz w:val="27"/>
          <w:szCs w:val="27"/>
        </w:rPr>
        <w:t>Cooperativa</w:t>
      </w:r>
      <w:r w:rsidR="00D817A8" w:rsidRPr="05097B82">
        <w:rPr>
          <w:rFonts w:ascii="Lora" w:hAnsi="Lora"/>
          <w:color w:val="000000" w:themeColor="text1"/>
          <w:sz w:val="27"/>
          <w:szCs w:val="27"/>
        </w:rPr>
        <w:t xml:space="preserve"> Sociale - Onlus, GAL Terre Normanne, Visit Irpinia, GAL Serre Calabresi S.C. A.R.L., GAL Valle Seriana e dei Laghi Bergamaschi SCARL</w:t>
      </w:r>
      <w:r w:rsidR="00D573A7" w:rsidRPr="05097B82">
        <w:rPr>
          <w:rFonts w:ascii="Lora" w:hAnsi="Lora"/>
          <w:color w:val="000000" w:themeColor="text1"/>
          <w:sz w:val="27"/>
          <w:szCs w:val="27"/>
        </w:rPr>
        <w:t xml:space="preserve"> tutti in persona dei rispettivi legali rappresentanti pro tempore;</w:t>
      </w:r>
      <w:r w:rsidR="00A600BD" w:rsidRPr="05097B82">
        <w:rPr>
          <w:rFonts w:ascii="Lora" w:hAnsi="Lora"/>
          <w:color w:val="000000" w:themeColor="text1"/>
          <w:sz w:val="27"/>
          <w:szCs w:val="27"/>
        </w:rPr>
        <w:t xml:space="preserve"> successivamente si è costituita in giudizio Ecol Forest Società cooperativa A.r.l. in persona del l.r.p.t., in qualità di controinteressata.</w:t>
      </w:r>
    </w:p>
    <w:p w14:paraId="0C13FD05" w14:textId="7E1B5471" w:rsidR="00D817A8" w:rsidRPr="00D817A8" w:rsidRDefault="00D817A8" w:rsidP="00D817A8">
      <w:pPr>
        <w:pStyle w:val="NormaleWeb"/>
        <w:jc w:val="both"/>
        <w:rPr>
          <w:rFonts w:ascii="Lora" w:hAnsi="Lora"/>
          <w:color w:val="000000"/>
          <w:sz w:val="27"/>
          <w:szCs w:val="27"/>
        </w:rPr>
      </w:pPr>
      <w:r>
        <w:rPr>
          <w:rFonts w:ascii="Lora" w:hAnsi="Lora"/>
          <w:color w:val="000000"/>
          <w:sz w:val="27"/>
          <w:szCs w:val="27"/>
        </w:rPr>
        <w:t>Sono, inoltre, controinteressati</w:t>
      </w:r>
      <w:r w:rsidRPr="00D817A8">
        <w:rPr>
          <w:rFonts w:ascii="Lora" w:hAnsi="Lora"/>
          <w:color w:val="000000"/>
          <w:sz w:val="27"/>
          <w:szCs w:val="27"/>
        </w:rPr>
        <w:t xml:space="preserve"> rispetto alle pretese azionate dalla società ricorrente “tutti i</w:t>
      </w:r>
      <w:r>
        <w:rPr>
          <w:rFonts w:ascii="Lora" w:hAnsi="Lora"/>
          <w:color w:val="000000"/>
          <w:sz w:val="27"/>
          <w:szCs w:val="27"/>
        </w:rPr>
        <w:t xml:space="preserve"> </w:t>
      </w:r>
      <w:r w:rsidRPr="00D817A8">
        <w:rPr>
          <w:rFonts w:ascii="Lora" w:hAnsi="Lora"/>
          <w:color w:val="000000"/>
          <w:sz w:val="27"/>
          <w:szCs w:val="27"/>
        </w:rPr>
        <w:t>soggetti le cui istanze sono state valutate con punteggi superiori a quello attribuito</w:t>
      </w:r>
      <w:r>
        <w:rPr>
          <w:rFonts w:ascii="Lora" w:hAnsi="Lora"/>
          <w:color w:val="000000"/>
          <w:sz w:val="27"/>
          <w:szCs w:val="27"/>
        </w:rPr>
        <w:t xml:space="preserve"> </w:t>
      </w:r>
      <w:r w:rsidRPr="00D817A8">
        <w:rPr>
          <w:rFonts w:ascii="Lora" w:hAnsi="Lora"/>
          <w:color w:val="000000"/>
          <w:sz w:val="27"/>
          <w:szCs w:val="27"/>
        </w:rPr>
        <w:t>alla ricorrente (collocati nella graduatoria impugnata dal 45° posto)”, come</w:t>
      </w:r>
      <w:r>
        <w:rPr>
          <w:rFonts w:ascii="Lora" w:hAnsi="Lora"/>
          <w:color w:val="000000"/>
          <w:sz w:val="27"/>
          <w:szCs w:val="27"/>
        </w:rPr>
        <w:t xml:space="preserve"> </w:t>
      </w:r>
      <w:r w:rsidRPr="00D817A8">
        <w:rPr>
          <w:rFonts w:ascii="Lora" w:hAnsi="Lora"/>
          <w:color w:val="000000"/>
          <w:sz w:val="27"/>
          <w:szCs w:val="27"/>
        </w:rPr>
        <w:t>risulta dall’allegato 1 al di approvazione della graduatoria di merito del 24.10.2023</w:t>
      </w:r>
      <w:r w:rsidR="005322F0">
        <w:rPr>
          <w:rFonts w:ascii="Lora" w:hAnsi="Lora"/>
          <w:color w:val="000000"/>
          <w:sz w:val="27"/>
          <w:szCs w:val="27"/>
        </w:rPr>
        <w:t xml:space="preserve">, </w:t>
      </w:r>
      <w:r w:rsidRPr="00D817A8">
        <w:rPr>
          <w:rFonts w:ascii="Lora" w:hAnsi="Lora"/>
          <w:color w:val="000000"/>
          <w:sz w:val="27"/>
          <w:szCs w:val="27"/>
        </w:rPr>
        <w:t>prot. n.27410/23</w:t>
      </w:r>
      <w:r w:rsidR="005322F0">
        <w:rPr>
          <w:rFonts w:ascii="Lora" w:hAnsi="Lora"/>
          <w:color w:val="000000"/>
          <w:sz w:val="27"/>
          <w:szCs w:val="27"/>
        </w:rPr>
        <w:t>,</w:t>
      </w:r>
      <w:r w:rsidRPr="00D817A8">
        <w:rPr>
          <w:rFonts w:ascii="Lora" w:hAnsi="Lora"/>
          <w:color w:val="000000"/>
          <w:sz w:val="27"/>
          <w:szCs w:val="27"/>
        </w:rPr>
        <w:t xml:space="preserve"> </w:t>
      </w:r>
      <w:r w:rsidR="005322F0">
        <w:rPr>
          <w:rFonts w:ascii="Lora" w:hAnsi="Lora"/>
          <w:color w:val="000000"/>
          <w:sz w:val="27"/>
          <w:szCs w:val="27"/>
        </w:rPr>
        <w:t>(</w:t>
      </w:r>
      <w:r w:rsidR="005322F0" w:rsidRPr="005322F0">
        <w:rPr>
          <w:rFonts w:ascii="Lora" w:hAnsi="Lora"/>
          <w:color w:val="000000"/>
          <w:sz w:val="27"/>
          <w:szCs w:val="27"/>
          <w:highlight w:val="yellow"/>
        </w:rPr>
        <w:t>Allegato 3)</w:t>
      </w:r>
      <w:r w:rsidR="005322F0">
        <w:rPr>
          <w:rFonts w:ascii="Lora" w:hAnsi="Lora"/>
          <w:color w:val="000000"/>
          <w:sz w:val="27"/>
          <w:szCs w:val="27"/>
        </w:rPr>
        <w:t xml:space="preserve"> </w:t>
      </w:r>
      <w:r w:rsidRPr="00D817A8">
        <w:rPr>
          <w:rFonts w:ascii="Lora" w:hAnsi="Lora"/>
          <w:color w:val="000000"/>
          <w:sz w:val="27"/>
          <w:szCs w:val="27"/>
        </w:rPr>
        <w:t>con cui il Ministero del Turismo prendeva atto dell’esito dei</w:t>
      </w:r>
      <w:r>
        <w:rPr>
          <w:rFonts w:ascii="Lora" w:hAnsi="Lora"/>
          <w:color w:val="000000"/>
          <w:sz w:val="27"/>
          <w:szCs w:val="27"/>
        </w:rPr>
        <w:t xml:space="preserve"> </w:t>
      </w:r>
      <w:r w:rsidRPr="00D817A8">
        <w:rPr>
          <w:rFonts w:ascii="Lora" w:hAnsi="Lora"/>
          <w:color w:val="000000"/>
          <w:sz w:val="27"/>
          <w:szCs w:val="27"/>
        </w:rPr>
        <w:t xml:space="preserve">lavori della Commissione </w:t>
      </w:r>
      <w:r w:rsidRPr="00D817A8">
        <w:rPr>
          <w:rFonts w:ascii="Lora" w:hAnsi="Lora"/>
          <w:color w:val="000000"/>
          <w:sz w:val="27"/>
          <w:szCs w:val="27"/>
        </w:rPr>
        <w:lastRenderedPageBreak/>
        <w:t>di Valutazione e approvava la graduatoria definitiva della</w:t>
      </w:r>
      <w:r>
        <w:rPr>
          <w:rFonts w:ascii="Lora" w:hAnsi="Lora"/>
          <w:color w:val="000000"/>
          <w:sz w:val="27"/>
          <w:szCs w:val="27"/>
        </w:rPr>
        <w:t xml:space="preserve"> </w:t>
      </w:r>
      <w:r w:rsidRPr="00D817A8">
        <w:rPr>
          <w:rFonts w:ascii="Lora" w:hAnsi="Lora"/>
          <w:color w:val="000000"/>
          <w:sz w:val="27"/>
          <w:szCs w:val="27"/>
        </w:rPr>
        <w:t>procedura di cui all’Avviso Pubblico n.9049 del 18.07.2022, ossia:</w:t>
      </w:r>
    </w:p>
    <w:p w14:paraId="75DE735E"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 GAL Valle Seriana e dei Laghi Bergamaschi Scarl (P. Iva n. 04173870165);</w:t>
      </w:r>
    </w:p>
    <w:p w14:paraId="71FCD315"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 Ivy Tour di Scopica S.r.l.s. (P. Iva n. 01924560764);</w:t>
      </w:r>
    </w:p>
    <w:p w14:paraId="0B3AC93D"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 Consorzio Turistico Valle Maira (P. Iva n. 03844070049);</w:t>
      </w:r>
    </w:p>
    <w:p w14:paraId="6946DF55"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4) Primacom S.r.l. (P. Iva n. 15419411002);</w:t>
      </w:r>
    </w:p>
    <w:p w14:paraId="5EF2A63B"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5) GAL Partenio Consorzio (P. Iva n. 02567850645);</w:t>
      </w:r>
    </w:p>
    <w:p w14:paraId="1DE003EC"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6) Rete Sauris - Zahre (P. Iva n. 03057900304);</w:t>
      </w:r>
    </w:p>
    <w:p w14:paraId="36032A16"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7) Gruppo di Azione Locale (GAL) Alto Casertano (P. Iva n. 91005280614);</w:t>
      </w:r>
    </w:p>
    <w:p w14:paraId="32724E0F"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8) Fondazione Domus De Luna (P. Iva n. 92136040927);</w:t>
      </w:r>
    </w:p>
    <w:p w14:paraId="66295489"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9) Rifugio Cubania (P. Iva n. 03882940871);</w:t>
      </w:r>
    </w:p>
    <w:p w14:paraId="5A9D09B9"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10) Montagne del Lago di Como (P. Iva n. 03651180139);</w:t>
      </w:r>
    </w:p>
    <w:p w14:paraId="558AE502"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11) Rete di Sviluppo Turistico Costa d’Amalfi (P. Iva n. 05391940656);</w:t>
      </w:r>
    </w:p>
    <w:p w14:paraId="73E29961" w14:textId="4972D93B" w:rsidR="00D817A8" w:rsidRPr="00D817A8" w:rsidRDefault="00D817A8" w:rsidP="00F77B57">
      <w:pPr>
        <w:pStyle w:val="NormaleWeb"/>
        <w:spacing w:before="0" w:beforeAutospacing="0" w:after="0" w:afterAutospacing="0"/>
        <w:jc w:val="both"/>
        <w:rPr>
          <w:rFonts w:ascii="Lora" w:hAnsi="Lora"/>
          <w:color w:val="000000"/>
          <w:sz w:val="27"/>
          <w:szCs w:val="27"/>
          <w:lang w:val="en-US"/>
        </w:rPr>
      </w:pPr>
      <w:r w:rsidRPr="00D817A8">
        <w:rPr>
          <w:rFonts w:ascii="Lora" w:hAnsi="Lora"/>
          <w:color w:val="000000"/>
          <w:sz w:val="27"/>
          <w:szCs w:val="27"/>
          <w:lang w:val="en-US"/>
        </w:rPr>
        <w:t>12) Naos Lab S.r.l. (P. Iva n. 03749170654);</w:t>
      </w:r>
    </w:p>
    <w:p w14:paraId="572306E9"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13) GAL Gran Sasso Velino soc. cons. coop. a r.l. (P. Iva n. 01803670668);</w:t>
      </w:r>
    </w:p>
    <w:p w14:paraId="75CD0F67"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14) Società Cooperativa Sviluppo e Futuro Levigliani (P. Iva n. 01843130467);</w:t>
      </w:r>
    </w:p>
    <w:p w14:paraId="56D4DECC"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15) G.A.L. Serre Calabresi S.c. a r.l. (P. Iva n. 02127850796);</w:t>
      </w:r>
    </w:p>
    <w:p w14:paraId="3F742608"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16) GAL Terre Normanne (P. Iva n. 05833220824);</w:t>
      </w:r>
    </w:p>
    <w:p w14:paraId="65E3C64A"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17) Cristoforo - Società cooperativa sociale - onlus (P. Iva n. 05206930488);</w:t>
      </w:r>
    </w:p>
    <w:p w14:paraId="6E3AE65D"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18) Visit Irpinia (P. Iva n. 03059880645);</w:t>
      </w:r>
    </w:p>
    <w:p w14:paraId="64A463B0"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19) Sguardi sulla Campania S.r.l. (P. Iva n. 02949380642);</w:t>
      </w:r>
    </w:p>
    <w:p w14:paraId="119131FB"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20) GAL Terre Locridee (P. Iva n. 02965220805);</w:t>
      </w:r>
    </w:p>
    <w:p w14:paraId="0A3711E6"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21) Società Cooperativa Culture (P. Iva n. 03174750277);</w:t>
      </w:r>
    </w:p>
    <w:p w14:paraId="7DB6625E" w14:textId="77777777" w:rsidR="00D817A8" w:rsidRPr="00D817A8" w:rsidRDefault="00D817A8" w:rsidP="00F77B57">
      <w:pPr>
        <w:pStyle w:val="NormaleWeb"/>
        <w:spacing w:before="0" w:beforeAutospacing="0" w:after="0" w:afterAutospacing="0"/>
        <w:jc w:val="both"/>
        <w:rPr>
          <w:rFonts w:ascii="Lora" w:hAnsi="Lora"/>
          <w:color w:val="000000"/>
          <w:sz w:val="27"/>
          <w:szCs w:val="27"/>
          <w:lang w:val="en-US"/>
        </w:rPr>
      </w:pPr>
      <w:r w:rsidRPr="00D817A8">
        <w:rPr>
          <w:rFonts w:ascii="Lora" w:hAnsi="Lora"/>
          <w:color w:val="000000"/>
          <w:sz w:val="27"/>
          <w:szCs w:val="27"/>
          <w:lang w:val="en-US"/>
        </w:rPr>
        <w:t>22) Over the rocks S.r.l. (P. Iva n. 04215620719);</w:t>
      </w:r>
    </w:p>
    <w:p w14:paraId="58E8AABB"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23) Soc. Coop. Ecol Forest. a r.l. (P. Iva n. 03200180713);</w:t>
      </w:r>
    </w:p>
    <w:p w14:paraId="70EAA810"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24) Pipolo Giovanni (P. Iva n. 03874870656);</w:t>
      </w:r>
    </w:p>
    <w:p w14:paraId="753E6FBC"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25) Consorzio Eccellenze Turistiche Italiane (P. Iva n. 01955820764);</w:t>
      </w:r>
    </w:p>
    <w:p w14:paraId="77517E4C" w14:textId="77777777" w:rsidR="00D817A8" w:rsidRPr="00D817A8" w:rsidRDefault="00D817A8" w:rsidP="00F77B57">
      <w:pPr>
        <w:pStyle w:val="NormaleWeb"/>
        <w:spacing w:before="0" w:beforeAutospacing="0" w:after="0" w:afterAutospacing="0"/>
        <w:jc w:val="both"/>
        <w:rPr>
          <w:rFonts w:ascii="Lora" w:hAnsi="Lora"/>
          <w:color w:val="000000"/>
          <w:sz w:val="27"/>
          <w:szCs w:val="27"/>
          <w:lang w:val="en-US"/>
        </w:rPr>
      </w:pPr>
      <w:r w:rsidRPr="00D817A8">
        <w:rPr>
          <w:rFonts w:ascii="Lora" w:hAnsi="Lora"/>
          <w:color w:val="000000"/>
          <w:sz w:val="27"/>
          <w:szCs w:val="27"/>
          <w:lang w:val="en-US"/>
        </w:rPr>
        <w:t>26) Golden Snow S.r.l. (P. Iva n. 01213760075);</w:t>
      </w:r>
    </w:p>
    <w:p w14:paraId="0C672552"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27) Consorzio l’Espace de Pila (P. Iva n. 01014670077);</w:t>
      </w:r>
    </w:p>
    <w:p w14:paraId="6C0F6A11"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28) Clinica della Moto S.r.l. (P. Iva n. 02615640782);</w:t>
      </w:r>
    </w:p>
    <w:p w14:paraId="2664FF9E"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29) Catasta Pollino soc. coop. Impresa sociale (P. Iva n. 03730420787);</w:t>
      </w:r>
    </w:p>
    <w:p w14:paraId="0BAF2A8A"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30) Borghi in Rete di Imprese (P. Iva n. 02296280684);</w:t>
      </w:r>
    </w:p>
    <w:p w14:paraId="59FFB750"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31) Baruffa S.r.l. (P. Iva n. 01565820667);</w:t>
      </w:r>
    </w:p>
    <w:p w14:paraId="42286755"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32) Az. Agricola BelCilento Pasquale di Perna (P. Iva n. 01964710659);</w:t>
      </w:r>
    </w:p>
    <w:p w14:paraId="2310F79B"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33) PRISM Impresa Sociale s r.l. (P. Iva n. 01284840863);</w:t>
      </w:r>
    </w:p>
    <w:p w14:paraId="5CF7B2F9"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34) Associazione Turistica di Sesto (P. Iva n. 00288390214);</w:t>
      </w:r>
    </w:p>
    <w:p w14:paraId="2599E71B"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35) Digitalia S.r.l. (P. Iva n. 02016100667);</w:t>
      </w:r>
    </w:p>
    <w:p w14:paraId="1C43B8D3"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36) Associazione Distretto Turistico Altopiano Sila (P. Iva n. 83136460783);</w:t>
      </w:r>
    </w:p>
    <w:p w14:paraId="6D162B1A"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37) Innovalley Cube (P. Iva n. 02742610690);</w:t>
      </w:r>
    </w:p>
    <w:p w14:paraId="068063FC"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38) ASSeL - Assistenza e Lavoro Cooperativa sociale (P. Iva n. 02768890648);</w:t>
      </w:r>
    </w:p>
    <w:p w14:paraId="389BC8C1" w14:textId="0882E761" w:rsidR="00D817A8" w:rsidRPr="00D817A8" w:rsidRDefault="00D817A8" w:rsidP="00F77B57">
      <w:pPr>
        <w:pStyle w:val="NormaleWeb"/>
        <w:spacing w:before="0" w:beforeAutospacing="0" w:after="0" w:afterAutospacing="0"/>
        <w:jc w:val="both"/>
        <w:rPr>
          <w:rFonts w:ascii="Lora" w:hAnsi="Lora"/>
          <w:color w:val="000000"/>
          <w:sz w:val="27"/>
          <w:szCs w:val="27"/>
          <w:lang w:val="en-US"/>
        </w:rPr>
      </w:pPr>
      <w:r w:rsidRPr="00D817A8">
        <w:rPr>
          <w:rFonts w:ascii="Lora" w:hAnsi="Lora"/>
          <w:color w:val="000000"/>
          <w:sz w:val="27"/>
          <w:szCs w:val="27"/>
          <w:lang w:val="en-US"/>
        </w:rPr>
        <w:lastRenderedPageBreak/>
        <w:t>39) Snow Touring S.r.l. (P. Iva n. 03438720793);</w:t>
      </w:r>
    </w:p>
    <w:p w14:paraId="4B715454"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40) Sotto il Vulcano di Puglisi Maria Antonietta (P. Iva n. 03505180871);</w:t>
      </w:r>
    </w:p>
    <w:p w14:paraId="55BCE78A"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41) Pucambù - Agenzia per lo Sviluppo del Turismo Rurale (P. Iva n. 02146870809);</w:t>
      </w:r>
    </w:p>
    <w:p w14:paraId="4B0B8ED8"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42) Le Dune Services S.r.l. (P. Iva n. 08249620967);</w:t>
      </w:r>
    </w:p>
    <w:p w14:paraId="1573DC06"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43) Da Rinuccio di Granata Rosaria Giuseppa (P. Iva n. 04966270870);</w:t>
      </w:r>
    </w:p>
    <w:p w14:paraId="18CC86B5" w14:textId="77777777" w:rsidR="00D817A8" w:rsidRPr="00D817A8" w:rsidRDefault="00D817A8" w:rsidP="00F77B57">
      <w:pPr>
        <w:pStyle w:val="NormaleWeb"/>
        <w:spacing w:before="0" w:beforeAutospacing="0" w:after="0" w:afterAutospacing="0"/>
        <w:jc w:val="both"/>
        <w:rPr>
          <w:rFonts w:ascii="Lora" w:hAnsi="Lora"/>
          <w:color w:val="000000"/>
          <w:sz w:val="27"/>
          <w:szCs w:val="27"/>
        </w:rPr>
      </w:pPr>
      <w:r w:rsidRPr="00D817A8">
        <w:rPr>
          <w:rFonts w:ascii="Lora" w:hAnsi="Lora"/>
          <w:color w:val="000000"/>
          <w:sz w:val="27"/>
          <w:szCs w:val="27"/>
        </w:rPr>
        <w:t>44) Contado Molisano S.r.l. (P. Iva n. 00792880700);</w:t>
      </w:r>
    </w:p>
    <w:p w14:paraId="20754634" w14:textId="67D6F0F7" w:rsidR="00D573A7" w:rsidRDefault="00D817A8" w:rsidP="00D817A8">
      <w:pPr>
        <w:pStyle w:val="NormaleWeb"/>
        <w:spacing w:before="0" w:beforeAutospacing="0"/>
        <w:jc w:val="both"/>
        <w:rPr>
          <w:rFonts w:ascii="Lora" w:hAnsi="Lora"/>
          <w:color w:val="000000"/>
          <w:sz w:val="27"/>
          <w:szCs w:val="27"/>
        </w:rPr>
      </w:pPr>
      <w:r w:rsidRPr="00D817A8">
        <w:rPr>
          <w:rFonts w:ascii="Lora" w:hAnsi="Lora"/>
          <w:color w:val="000000"/>
          <w:sz w:val="27"/>
          <w:szCs w:val="27"/>
        </w:rPr>
        <w:t>45) Rifugio Monte Catria Cotaline 1400 S.a.s. (P. Iva n. 02505070413);</w:t>
      </w:r>
    </w:p>
    <w:p w14:paraId="1D419317" w14:textId="3BE72DDD" w:rsidR="00D817A8" w:rsidRDefault="00D817A8" w:rsidP="00D817A8">
      <w:pPr>
        <w:pStyle w:val="NormaleWeb"/>
        <w:jc w:val="both"/>
        <w:rPr>
          <w:rFonts w:ascii="Lora" w:hAnsi="Lora"/>
          <w:color w:val="000000"/>
          <w:sz w:val="27"/>
          <w:szCs w:val="27"/>
        </w:rPr>
      </w:pPr>
      <w:r w:rsidRPr="00B43C2A">
        <w:rPr>
          <w:rFonts w:ascii="Lora" w:hAnsi="Lora"/>
          <w:color w:val="000000"/>
          <w:sz w:val="27"/>
          <w:szCs w:val="27"/>
        </w:rPr>
        <w:t xml:space="preserve">I motivi su cui si fonda il ricorso </w:t>
      </w:r>
      <w:r w:rsidR="0078651D" w:rsidRPr="00B43C2A">
        <w:rPr>
          <w:rFonts w:ascii="Lora" w:hAnsi="Lora"/>
          <w:color w:val="000000"/>
          <w:sz w:val="27"/>
          <w:szCs w:val="27"/>
        </w:rPr>
        <w:t xml:space="preserve">introduttivo </w:t>
      </w:r>
      <w:r w:rsidRPr="00B43C2A">
        <w:rPr>
          <w:rFonts w:ascii="Lora" w:hAnsi="Lora"/>
          <w:color w:val="000000"/>
          <w:sz w:val="27"/>
          <w:szCs w:val="27"/>
        </w:rPr>
        <w:t>sono di seguito sintetizzati:</w:t>
      </w:r>
    </w:p>
    <w:p w14:paraId="20CDE1FD" w14:textId="62724F05" w:rsidR="00D817A8" w:rsidRDefault="00D817A8" w:rsidP="00D817A8">
      <w:pPr>
        <w:pStyle w:val="NormaleWeb"/>
        <w:numPr>
          <w:ilvl w:val="0"/>
          <w:numId w:val="2"/>
        </w:numPr>
        <w:jc w:val="both"/>
        <w:rPr>
          <w:rFonts w:ascii="Lora" w:hAnsi="Lora"/>
          <w:color w:val="000000"/>
          <w:sz w:val="27"/>
          <w:szCs w:val="27"/>
        </w:rPr>
      </w:pPr>
      <w:r w:rsidRPr="00D817A8">
        <w:rPr>
          <w:rFonts w:ascii="Lora" w:hAnsi="Lora"/>
          <w:color w:val="000000"/>
          <w:sz w:val="27"/>
          <w:szCs w:val="27"/>
        </w:rPr>
        <w:t>Violazione di legge - Violazione dell’art.97 Cost. - Violazione e/o falsa</w:t>
      </w:r>
      <w:r>
        <w:rPr>
          <w:rFonts w:ascii="Lora" w:hAnsi="Lora"/>
          <w:color w:val="000000"/>
          <w:sz w:val="27"/>
          <w:szCs w:val="27"/>
        </w:rPr>
        <w:t xml:space="preserve"> </w:t>
      </w:r>
      <w:r w:rsidRPr="00D817A8">
        <w:rPr>
          <w:rFonts w:ascii="Lora" w:hAnsi="Lora"/>
          <w:color w:val="000000"/>
          <w:sz w:val="27"/>
          <w:szCs w:val="27"/>
        </w:rPr>
        <w:t>applicazione dell’art.3 Cost. - Violazione dei principi di proporzionalità,</w:t>
      </w:r>
      <w:r>
        <w:rPr>
          <w:rFonts w:ascii="Lora" w:hAnsi="Lora"/>
          <w:color w:val="000000"/>
          <w:sz w:val="27"/>
          <w:szCs w:val="27"/>
        </w:rPr>
        <w:t xml:space="preserve"> </w:t>
      </w:r>
      <w:r w:rsidRPr="00D817A8">
        <w:rPr>
          <w:rFonts w:ascii="Lora" w:hAnsi="Lora"/>
          <w:color w:val="000000"/>
          <w:sz w:val="27"/>
          <w:szCs w:val="27"/>
        </w:rPr>
        <w:t>ragionevolezza e non discriminazione - Eccesso di potere per difetto dei</w:t>
      </w:r>
      <w:r>
        <w:rPr>
          <w:rFonts w:ascii="Lora" w:hAnsi="Lora"/>
          <w:color w:val="000000"/>
          <w:sz w:val="27"/>
          <w:szCs w:val="27"/>
        </w:rPr>
        <w:t xml:space="preserve"> </w:t>
      </w:r>
      <w:r w:rsidRPr="00D817A8">
        <w:rPr>
          <w:rFonts w:ascii="Lora" w:hAnsi="Lora"/>
          <w:color w:val="000000"/>
          <w:sz w:val="27"/>
          <w:szCs w:val="27"/>
        </w:rPr>
        <w:t>presupposti - Difetto, insufficienza e sviata istruttoria - Sviamento di potere -</w:t>
      </w:r>
      <w:r>
        <w:rPr>
          <w:rFonts w:ascii="Lora" w:hAnsi="Lora"/>
          <w:color w:val="000000"/>
          <w:sz w:val="27"/>
          <w:szCs w:val="27"/>
        </w:rPr>
        <w:t xml:space="preserve"> </w:t>
      </w:r>
      <w:r w:rsidRPr="00D817A8">
        <w:rPr>
          <w:rFonts w:ascii="Lora" w:hAnsi="Lora"/>
          <w:color w:val="000000"/>
          <w:sz w:val="27"/>
          <w:szCs w:val="27"/>
        </w:rPr>
        <w:t>Illogicità - Manifesta irragionevolezza - Motivazione omessa/carente e</w:t>
      </w:r>
      <w:r>
        <w:rPr>
          <w:rFonts w:ascii="Lora" w:hAnsi="Lora"/>
          <w:color w:val="000000"/>
          <w:sz w:val="27"/>
          <w:szCs w:val="27"/>
        </w:rPr>
        <w:t xml:space="preserve"> </w:t>
      </w:r>
      <w:r w:rsidRPr="00D817A8">
        <w:rPr>
          <w:rFonts w:ascii="Lora" w:hAnsi="Lora"/>
          <w:color w:val="000000"/>
          <w:sz w:val="27"/>
          <w:szCs w:val="27"/>
        </w:rPr>
        <w:t>insufficiente</w:t>
      </w:r>
      <w:r w:rsidR="00D8632F">
        <w:rPr>
          <w:rFonts w:ascii="Lora" w:hAnsi="Lora"/>
          <w:color w:val="000000"/>
          <w:sz w:val="27"/>
          <w:szCs w:val="27"/>
        </w:rPr>
        <w:t>.</w:t>
      </w:r>
    </w:p>
    <w:p w14:paraId="7669B878" w14:textId="65EDE53E" w:rsidR="00D8632F" w:rsidRDefault="00D8632F" w:rsidP="00D8632F">
      <w:pPr>
        <w:pStyle w:val="NormaleWeb"/>
        <w:ind w:left="720"/>
        <w:jc w:val="both"/>
        <w:rPr>
          <w:rFonts w:ascii="Lora" w:hAnsi="Lora"/>
          <w:color w:val="000000"/>
          <w:sz w:val="27"/>
          <w:szCs w:val="27"/>
        </w:rPr>
      </w:pPr>
      <w:r w:rsidRPr="00D8632F">
        <w:rPr>
          <w:rFonts w:ascii="Lora" w:hAnsi="Lora"/>
          <w:color w:val="000000"/>
          <w:sz w:val="27"/>
          <w:szCs w:val="27"/>
        </w:rPr>
        <w:t>La Silva S.r.l. censurava, come si è già detto, l’operato dell’amministrazione</w:t>
      </w:r>
      <w:r>
        <w:rPr>
          <w:rFonts w:ascii="Lora" w:hAnsi="Lora"/>
          <w:color w:val="000000"/>
          <w:sz w:val="27"/>
          <w:szCs w:val="27"/>
        </w:rPr>
        <w:t xml:space="preserve"> </w:t>
      </w:r>
      <w:r w:rsidRPr="00D8632F">
        <w:rPr>
          <w:rFonts w:ascii="Lora" w:hAnsi="Lora"/>
          <w:color w:val="000000"/>
          <w:sz w:val="27"/>
          <w:szCs w:val="27"/>
        </w:rPr>
        <w:t>procedente in ordine alla mancata predisposizione delle dettagliate griglie di</w:t>
      </w:r>
      <w:r>
        <w:rPr>
          <w:rFonts w:ascii="Lora" w:hAnsi="Lora"/>
          <w:color w:val="000000"/>
          <w:sz w:val="27"/>
          <w:szCs w:val="27"/>
        </w:rPr>
        <w:t xml:space="preserve"> </w:t>
      </w:r>
      <w:r w:rsidRPr="00D8632F">
        <w:rPr>
          <w:rFonts w:ascii="Lora" w:hAnsi="Lora"/>
          <w:color w:val="000000"/>
          <w:sz w:val="27"/>
          <w:szCs w:val="27"/>
        </w:rPr>
        <w:t>valutazione, necessarie al fine di attribuire un punteggio ai singoli progetti</w:t>
      </w:r>
      <w:r>
        <w:rPr>
          <w:rFonts w:ascii="Lora" w:hAnsi="Lora"/>
          <w:color w:val="000000"/>
          <w:sz w:val="27"/>
          <w:szCs w:val="27"/>
        </w:rPr>
        <w:t xml:space="preserve"> </w:t>
      </w:r>
      <w:r w:rsidRPr="00D8632F">
        <w:rPr>
          <w:rFonts w:ascii="Lora" w:hAnsi="Lora"/>
          <w:color w:val="000000"/>
          <w:sz w:val="27"/>
          <w:szCs w:val="27"/>
        </w:rPr>
        <w:t>presentati: a ben vedere, la tabella prevista al punto 5 dell’avviso pubblico, come</w:t>
      </w:r>
      <w:r>
        <w:rPr>
          <w:rFonts w:ascii="Lora" w:hAnsi="Lora"/>
          <w:color w:val="000000"/>
          <w:sz w:val="27"/>
          <w:szCs w:val="27"/>
        </w:rPr>
        <w:t xml:space="preserve"> </w:t>
      </w:r>
      <w:r w:rsidRPr="00D8632F">
        <w:rPr>
          <w:rFonts w:ascii="Lora" w:hAnsi="Lora"/>
          <w:color w:val="000000"/>
          <w:sz w:val="27"/>
          <w:szCs w:val="27"/>
        </w:rPr>
        <w:t>già evidenziato in punto di fatto, è estremamente generica e prescrive soltanto il</w:t>
      </w:r>
      <w:r>
        <w:rPr>
          <w:rFonts w:ascii="Lora" w:hAnsi="Lora"/>
          <w:color w:val="000000"/>
          <w:sz w:val="27"/>
          <w:szCs w:val="27"/>
        </w:rPr>
        <w:t xml:space="preserve"> </w:t>
      </w:r>
      <w:r w:rsidRPr="00D8632F">
        <w:rPr>
          <w:rFonts w:ascii="Lora" w:hAnsi="Lora"/>
          <w:color w:val="000000"/>
          <w:sz w:val="27"/>
          <w:szCs w:val="27"/>
        </w:rPr>
        <w:t>punteggio massimo attribuibile per singolo indicatore, tacendo però sulla</w:t>
      </w:r>
      <w:r>
        <w:rPr>
          <w:rFonts w:ascii="Lora" w:hAnsi="Lora"/>
          <w:color w:val="000000"/>
          <w:sz w:val="27"/>
          <w:szCs w:val="27"/>
        </w:rPr>
        <w:t xml:space="preserve"> </w:t>
      </w:r>
      <w:r w:rsidRPr="00D8632F">
        <w:rPr>
          <w:rFonts w:ascii="Lora" w:hAnsi="Lora"/>
          <w:color w:val="000000"/>
          <w:sz w:val="27"/>
          <w:szCs w:val="27"/>
        </w:rPr>
        <w:t>gradazione dei voti attribuibili, dal minimo al massimo.</w:t>
      </w:r>
      <w:r>
        <w:rPr>
          <w:rFonts w:ascii="Lora" w:hAnsi="Lora"/>
          <w:color w:val="000000"/>
          <w:sz w:val="27"/>
          <w:szCs w:val="27"/>
        </w:rPr>
        <w:t xml:space="preserve"> </w:t>
      </w:r>
      <w:r w:rsidRPr="00D8632F">
        <w:rPr>
          <w:rFonts w:ascii="Lora" w:hAnsi="Lora"/>
          <w:color w:val="000000"/>
          <w:sz w:val="27"/>
          <w:szCs w:val="27"/>
        </w:rPr>
        <w:t>Difatti, per Giurisprudenza costante, è noto che la predisposizione delle griglie di</w:t>
      </w:r>
      <w:r>
        <w:rPr>
          <w:rFonts w:ascii="Lora" w:hAnsi="Lora"/>
          <w:color w:val="000000"/>
          <w:sz w:val="27"/>
          <w:szCs w:val="27"/>
        </w:rPr>
        <w:t xml:space="preserve"> </w:t>
      </w:r>
      <w:r w:rsidRPr="00D8632F">
        <w:rPr>
          <w:rFonts w:ascii="Lora" w:hAnsi="Lora"/>
          <w:color w:val="000000"/>
          <w:sz w:val="27"/>
          <w:szCs w:val="27"/>
        </w:rPr>
        <w:t>valutazione consente “di rendere intelligibile il giudizio formulato dalla</w:t>
      </w:r>
      <w:r>
        <w:rPr>
          <w:rFonts w:ascii="Lora" w:hAnsi="Lora"/>
          <w:color w:val="000000"/>
          <w:sz w:val="27"/>
          <w:szCs w:val="27"/>
        </w:rPr>
        <w:t xml:space="preserve"> </w:t>
      </w:r>
      <w:r w:rsidRPr="00D8632F">
        <w:rPr>
          <w:rFonts w:ascii="Lora" w:hAnsi="Lora"/>
          <w:color w:val="000000"/>
          <w:sz w:val="27"/>
          <w:szCs w:val="27"/>
        </w:rPr>
        <w:t>Commissione, consentendo di verificare come il punteggio massimo a disposizione</w:t>
      </w:r>
      <w:r>
        <w:rPr>
          <w:rFonts w:ascii="Lora" w:hAnsi="Lora"/>
          <w:color w:val="000000"/>
          <w:sz w:val="27"/>
          <w:szCs w:val="27"/>
        </w:rPr>
        <w:t xml:space="preserve"> </w:t>
      </w:r>
      <w:r w:rsidRPr="00D8632F">
        <w:rPr>
          <w:rFonts w:ascii="Lora" w:hAnsi="Lora"/>
          <w:color w:val="000000"/>
          <w:sz w:val="27"/>
          <w:szCs w:val="27"/>
        </w:rPr>
        <w:t>viene concretamente “dosato”, con una scala di ripartizione del voto numerico tra</w:t>
      </w:r>
      <w:r>
        <w:rPr>
          <w:rFonts w:ascii="Lora" w:hAnsi="Lora"/>
          <w:color w:val="000000"/>
          <w:sz w:val="27"/>
          <w:szCs w:val="27"/>
        </w:rPr>
        <w:t xml:space="preserve"> </w:t>
      </w:r>
      <w:r w:rsidRPr="00D8632F">
        <w:rPr>
          <w:rFonts w:ascii="Lora" w:hAnsi="Lora"/>
          <w:color w:val="000000"/>
          <w:sz w:val="27"/>
          <w:szCs w:val="27"/>
        </w:rPr>
        <w:t>il limite minimo e quello massimo che consenta appunto di cogliere il grado di</w:t>
      </w:r>
      <w:r>
        <w:rPr>
          <w:rFonts w:ascii="Lora" w:hAnsi="Lora"/>
          <w:color w:val="000000"/>
          <w:sz w:val="27"/>
          <w:szCs w:val="27"/>
        </w:rPr>
        <w:t xml:space="preserve"> </w:t>
      </w:r>
      <w:r w:rsidRPr="00D8632F">
        <w:rPr>
          <w:rFonts w:ascii="Lora" w:hAnsi="Lora"/>
          <w:color w:val="000000"/>
          <w:sz w:val="27"/>
          <w:szCs w:val="27"/>
        </w:rPr>
        <w:t>apprezzamento manifestato in funzione della rispondenza agli obiettivi (strategico</w:t>
      </w:r>
      <w:r>
        <w:rPr>
          <w:rFonts w:ascii="Lora" w:hAnsi="Lora"/>
          <w:color w:val="000000"/>
          <w:sz w:val="27"/>
          <w:szCs w:val="27"/>
        </w:rPr>
        <w:t xml:space="preserve"> </w:t>
      </w:r>
      <w:r w:rsidRPr="00D8632F">
        <w:rPr>
          <w:rFonts w:ascii="Lora" w:hAnsi="Lora"/>
          <w:color w:val="000000"/>
          <w:sz w:val="27"/>
          <w:szCs w:val="27"/>
        </w:rPr>
        <w:t>e operativo) perseguiti” (cfr. TAR Lazio, Roma, 19030/2023 del 15.12.2023).</w:t>
      </w:r>
      <w:r>
        <w:rPr>
          <w:rFonts w:ascii="Lora" w:hAnsi="Lora"/>
          <w:color w:val="000000"/>
          <w:sz w:val="27"/>
          <w:szCs w:val="27"/>
        </w:rPr>
        <w:t xml:space="preserve"> </w:t>
      </w:r>
      <w:r w:rsidRPr="00D8632F">
        <w:rPr>
          <w:rFonts w:ascii="Lora" w:hAnsi="Lora"/>
          <w:color w:val="000000"/>
          <w:sz w:val="27"/>
          <w:szCs w:val="27"/>
        </w:rPr>
        <w:t>La mancata specifica individuazione dei criteri di assegnazione e di “dosaggio” dei</w:t>
      </w:r>
      <w:r>
        <w:rPr>
          <w:rFonts w:ascii="Lora" w:hAnsi="Lora"/>
          <w:color w:val="000000"/>
          <w:sz w:val="27"/>
          <w:szCs w:val="27"/>
        </w:rPr>
        <w:t xml:space="preserve"> </w:t>
      </w:r>
      <w:r w:rsidRPr="00D8632F">
        <w:rPr>
          <w:rFonts w:ascii="Lora" w:hAnsi="Lora"/>
          <w:color w:val="000000"/>
          <w:sz w:val="27"/>
          <w:szCs w:val="27"/>
        </w:rPr>
        <w:t>punti inficia, pertanto, l’avviso ed i verbali della commissione ed ha una valenza</w:t>
      </w:r>
      <w:r>
        <w:rPr>
          <w:rFonts w:ascii="Lora" w:hAnsi="Lora"/>
          <w:color w:val="000000"/>
          <w:sz w:val="27"/>
          <w:szCs w:val="27"/>
        </w:rPr>
        <w:t xml:space="preserve"> </w:t>
      </w:r>
      <w:r w:rsidRPr="00D8632F">
        <w:rPr>
          <w:rFonts w:ascii="Lora" w:hAnsi="Lora"/>
          <w:color w:val="000000"/>
          <w:sz w:val="27"/>
          <w:szCs w:val="27"/>
        </w:rPr>
        <w:t>invalidante e/o caducante anche sui provvedimenti conclusivi del procedimento.</w:t>
      </w:r>
    </w:p>
    <w:p w14:paraId="7565C650" w14:textId="13B5F68C" w:rsidR="00D817A8" w:rsidRDefault="00D817A8" w:rsidP="00D817A8">
      <w:pPr>
        <w:pStyle w:val="NormaleWeb"/>
        <w:numPr>
          <w:ilvl w:val="0"/>
          <w:numId w:val="2"/>
        </w:numPr>
        <w:jc w:val="both"/>
        <w:rPr>
          <w:rFonts w:ascii="Lora" w:hAnsi="Lora"/>
          <w:color w:val="000000"/>
          <w:sz w:val="27"/>
          <w:szCs w:val="27"/>
        </w:rPr>
      </w:pPr>
      <w:r w:rsidRPr="00D817A8">
        <w:rPr>
          <w:rFonts w:ascii="Lora" w:hAnsi="Lora"/>
          <w:color w:val="000000"/>
          <w:sz w:val="27"/>
          <w:szCs w:val="27"/>
        </w:rPr>
        <w:t>Violazione di legge - Violazione dell’art. 12 della legge 241/1990.</w:t>
      </w:r>
      <w:r w:rsidRPr="00D817A8">
        <w:t xml:space="preserve"> </w:t>
      </w:r>
      <w:r w:rsidRPr="00D817A8">
        <w:rPr>
          <w:rFonts w:ascii="Lora" w:hAnsi="Lora"/>
          <w:color w:val="000000"/>
          <w:sz w:val="27"/>
          <w:szCs w:val="27"/>
        </w:rPr>
        <w:t>2) Violazione di legge - Violazione della lex specialis - Violazione dell’art.8,</w:t>
      </w:r>
      <w:r>
        <w:rPr>
          <w:rFonts w:ascii="Lora" w:hAnsi="Lora"/>
          <w:color w:val="000000"/>
          <w:sz w:val="27"/>
          <w:szCs w:val="27"/>
        </w:rPr>
        <w:t xml:space="preserve"> </w:t>
      </w:r>
      <w:r w:rsidRPr="00D817A8">
        <w:rPr>
          <w:rFonts w:ascii="Lora" w:hAnsi="Lora"/>
          <w:color w:val="000000"/>
          <w:sz w:val="27"/>
          <w:szCs w:val="27"/>
        </w:rPr>
        <w:lastRenderedPageBreak/>
        <w:t xml:space="preserve">comma 5 dell’Avviso Pubblico n.9049/22 - Illogicità </w:t>
      </w:r>
      <w:r>
        <w:rPr>
          <w:rFonts w:ascii="Lora" w:hAnsi="Lora"/>
          <w:color w:val="000000"/>
          <w:sz w:val="27"/>
          <w:szCs w:val="27"/>
        </w:rPr>
        <w:t>–</w:t>
      </w:r>
      <w:r w:rsidRPr="00D817A8">
        <w:rPr>
          <w:rFonts w:ascii="Lora" w:hAnsi="Lora"/>
          <w:color w:val="000000"/>
          <w:sz w:val="27"/>
          <w:szCs w:val="27"/>
        </w:rPr>
        <w:t xml:space="preserve"> Manifesta</w:t>
      </w:r>
      <w:r>
        <w:rPr>
          <w:rFonts w:ascii="Lora" w:hAnsi="Lora"/>
          <w:color w:val="000000"/>
          <w:sz w:val="27"/>
          <w:szCs w:val="27"/>
        </w:rPr>
        <w:t xml:space="preserve"> </w:t>
      </w:r>
      <w:r w:rsidRPr="00D817A8">
        <w:rPr>
          <w:rFonts w:ascii="Lora" w:hAnsi="Lora"/>
          <w:color w:val="000000"/>
          <w:sz w:val="27"/>
          <w:szCs w:val="27"/>
        </w:rPr>
        <w:t>irragionevolezza.</w:t>
      </w:r>
    </w:p>
    <w:p w14:paraId="2AD49C68" w14:textId="530CBAB6" w:rsidR="00D8632F"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In secondo luogo, la società ricorrente censurava la valutazione effettuata dalla</w:t>
      </w:r>
      <w:r>
        <w:rPr>
          <w:rFonts w:ascii="Lora" w:hAnsi="Lora"/>
          <w:color w:val="000000"/>
          <w:sz w:val="27"/>
          <w:szCs w:val="27"/>
        </w:rPr>
        <w:t xml:space="preserve"> </w:t>
      </w:r>
      <w:r w:rsidRPr="00804CB3">
        <w:rPr>
          <w:rFonts w:ascii="Lora" w:hAnsi="Lora"/>
          <w:color w:val="000000"/>
          <w:sz w:val="27"/>
          <w:szCs w:val="27"/>
        </w:rPr>
        <w:t>commissione sul proprio progetto, manifestamente illegittima, iniqua e ingiusta,</w:t>
      </w:r>
      <w:r>
        <w:rPr>
          <w:rFonts w:ascii="Lora" w:hAnsi="Lora"/>
          <w:color w:val="000000"/>
          <w:sz w:val="27"/>
          <w:szCs w:val="27"/>
        </w:rPr>
        <w:t xml:space="preserve"> </w:t>
      </w:r>
      <w:r w:rsidRPr="00804CB3">
        <w:rPr>
          <w:rFonts w:ascii="Lora" w:hAnsi="Lora"/>
          <w:color w:val="000000"/>
          <w:sz w:val="27"/>
          <w:szCs w:val="27"/>
        </w:rPr>
        <w:t>con la precisazione che, quanto eccepito, non vuole rappresentare una sorta di</w:t>
      </w:r>
      <w:r>
        <w:rPr>
          <w:rFonts w:ascii="Lora" w:hAnsi="Lora"/>
          <w:color w:val="000000"/>
          <w:sz w:val="27"/>
          <w:szCs w:val="27"/>
        </w:rPr>
        <w:t xml:space="preserve"> </w:t>
      </w:r>
      <w:r w:rsidRPr="00804CB3">
        <w:rPr>
          <w:rFonts w:ascii="Lora" w:hAnsi="Lora"/>
          <w:color w:val="000000"/>
          <w:sz w:val="27"/>
          <w:szCs w:val="27"/>
        </w:rPr>
        <w:t>valutazione tecnico-discrezionale alternativa a quella proposta dalla commissione e</w:t>
      </w:r>
      <w:r>
        <w:rPr>
          <w:rFonts w:ascii="Lora" w:hAnsi="Lora"/>
          <w:color w:val="000000"/>
          <w:sz w:val="27"/>
          <w:szCs w:val="27"/>
        </w:rPr>
        <w:t xml:space="preserve"> </w:t>
      </w:r>
      <w:r w:rsidRPr="00804CB3">
        <w:rPr>
          <w:rFonts w:ascii="Lora" w:hAnsi="Lora"/>
          <w:color w:val="000000"/>
          <w:sz w:val="27"/>
          <w:szCs w:val="27"/>
        </w:rPr>
        <w:t>ratificata dal Ministero nei provvedimenti conclusivi del procedimento.</w:t>
      </w:r>
      <w:r>
        <w:rPr>
          <w:rFonts w:ascii="Lora" w:hAnsi="Lora"/>
          <w:color w:val="000000"/>
          <w:sz w:val="27"/>
          <w:szCs w:val="27"/>
        </w:rPr>
        <w:t xml:space="preserve"> </w:t>
      </w:r>
      <w:r w:rsidRPr="00804CB3">
        <w:rPr>
          <w:rFonts w:ascii="Lora" w:hAnsi="Lora"/>
          <w:color w:val="000000"/>
          <w:sz w:val="27"/>
          <w:szCs w:val="27"/>
        </w:rPr>
        <w:t>Dopo un’attenta e analitica analisi per singolo indicatore, La Silva S.r.l. concludeva</w:t>
      </w:r>
      <w:r>
        <w:rPr>
          <w:rFonts w:ascii="Lora" w:hAnsi="Lora"/>
          <w:color w:val="000000"/>
          <w:sz w:val="27"/>
          <w:szCs w:val="27"/>
        </w:rPr>
        <w:t xml:space="preserve"> </w:t>
      </w:r>
      <w:r w:rsidRPr="00804CB3">
        <w:rPr>
          <w:rFonts w:ascii="Lora" w:hAnsi="Lora"/>
          <w:color w:val="000000"/>
          <w:sz w:val="27"/>
          <w:szCs w:val="27"/>
        </w:rPr>
        <w:t>sostenendo che il progetto presentato avrebbe meritato un punteggio complessivo di</w:t>
      </w:r>
      <w:r>
        <w:rPr>
          <w:rFonts w:ascii="Lora" w:hAnsi="Lora"/>
          <w:color w:val="000000"/>
          <w:sz w:val="27"/>
          <w:szCs w:val="27"/>
        </w:rPr>
        <w:t xml:space="preserve"> </w:t>
      </w:r>
      <w:r w:rsidRPr="00804CB3">
        <w:rPr>
          <w:rFonts w:ascii="Lora" w:hAnsi="Lora"/>
          <w:color w:val="000000"/>
          <w:sz w:val="27"/>
          <w:szCs w:val="27"/>
        </w:rPr>
        <w:t>90 punti, e comunque non di certo quello di 66 attribuito dalla Commissione di</w:t>
      </w:r>
      <w:r>
        <w:rPr>
          <w:rFonts w:ascii="Lora" w:hAnsi="Lora"/>
          <w:color w:val="000000"/>
          <w:sz w:val="27"/>
          <w:szCs w:val="27"/>
        </w:rPr>
        <w:t xml:space="preserve"> </w:t>
      </w:r>
      <w:r w:rsidRPr="00804CB3">
        <w:rPr>
          <w:rFonts w:ascii="Lora" w:hAnsi="Lora"/>
          <w:color w:val="000000"/>
          <w:sz w:val="27"/>
          <w:szCs w:val="27"/>
        </w:rPr>
        <w:t>Valutazione e approvato dall’Amministrazione con il Decreto di approvazione della</w:t>
      </w:r>
      <w:r>
        <w:rPr>
          <w:rFonts w:ascii="Lora" w:hAnsi="Lora"/>
          <w:color w:val="000000"/>
          <w:sz w:val="27"/>
          <w:szCs w:val="27"/>
        </w:rPr>
        <w:t xml:space="preserve"> </w:t>
      </w:r>
      <w:r w:rsidRPr="00804CB3">
        <w:rPr>
          <w:rFonts w:ascii="Lora" w:hAnsi="Lora"/>
          <w:color w:val="000000"/>
          <w:sz w:val="27"/>
          <w:szCs w:val="27"/>
        </w:rPr>
        <w:t>graduatoria di merito del 24.10.202</w:t>
      </w:r>
      <w:r w:rsidR="005322F0">
        <w:rPr>
          <w:rFonts w:ascii="Lora" w:hAnsi="Lora"/>
          <w:color w:val="000000"/>
          <w:sz w:val="27"/>
          <w:szCs w:val="27"/>
        </w:rPr>
        <w:t xml:space="preserve">3, </w:t>
      </w:r>
      <w:r w:rsidRPr="00804CB3">
        <w:rPr>
          <w:rFonts w:ascii="Lora" w:hAnsi="Lora"/>
          <w:color w:val="000000"/>
          <w:sz w:val="27"/>
          <w:szCs w:val="27"/>
        </w:rPr>
        <w:t>prot. n.27410/23</w:t>
      </w:r>
      <w:r w:rsidR="005322F0">
        <w:rPr>
          <w:rFonts w:ascii="Lora" w:hAnsi="Lora"/>
          <w:color w:val="000000"/>
          <w:sz w:val="27"/>
          <w:szCs w:val="27"/>
        </w:rPr>
        <w:t xml:space="preserve"> (</w:t>
      </w:r>
      <w:r w:rsidR="005322F0" w:rsidRPr="005322F0">
        <w:rPr>
          <w:rFonts w:ascii="Lora" w:hAnsi="Lora"/>
          <w:color w:val="000000"/>
          <w:sz w:val="27"/>
          <w:szCs w:val="27"/>
          <w:highlight w:val="yellow"/>
        </w:rPr>
        <w:t>Allegato 3</w:t>
      </w:r>
      <w:r w:rsidR="005322F0">
        <w:rPr>
          <w:rFonts w:ascii="Lora" w:hAnsi="Lora"/>
          <w:color w:val="000000"/>
          <w:sz w:val="27"/>
          <w:szCs w:val="27"/>
        </w:rPr>
        <w:t>)</w:t>
      </w:r>
      <w:r w:rsidRPr="00804CB3">
        <w:rPr>
          <w:rFonts w:ascii="Lora" w:hAnsi="Lora"/>
          <w:color w:val="000000"/>
          <w:sz w:val="27"/>
          <w:szCs w:val="27"/>
        </w:rPr>
        <w:t>, valutazione parziale e</w:t>
      </w:r>
      <w:r>
        <w:rPr>
          <w:rFonts w:ascii="Lora" w:hAnsi="Lora"/>
          <w:color w:val="000000"/>
          <w:sz w:val="27"/>
          <w:szCs w:val="27"/>
        </w:rPr>
        <w:t xml:space="preserve"> </w:t>
      </w:r>
      <w:r w:rsidRPr="00804CB3">
        <w:rPr>
          <w:rFonts w:ascii="Lora" w:hAnsi="Lora"/>
          <w:color w:val="000000"/>
          <w:sz w:val="27"/>
          <w:szCs w:val="27"/>
        </w:rPr>
        <w:t>superficiale, manifestamente incongrua, ingiusta e pertanto illegittima.</w:t>
      </w:r>
    </w:p>
    <w:p w14:paraId="27A5BE2F" w14:textId="7CAC8534" w:rsidR="00D817A8" w:rsidRDefault="00D817A8" w:rsidP="00157ADB">
      <w:pPr>
        <w:pStyle w:val="NormaleWeb"/>
        <w:numPr>
          <w:ilvl w:val="0"/>
          <w:numId w:val="2"/>
        </w:numPr>
        <w:jc w:val="both"/>
        <w:rPr>
          <w:rFonts w:ascii="Lora" w:hAnsi="Lora"/>
          <w:color w:val="000000"/>
          <w:sz w:val="27"/>
          <w:szCs w:val="27"/>
        </w:rPr>
      </w:pPr>
      <w:r w:rsidRPr="00D817A8">
        <w:rPr>
          <w:rFonts w:ascii="Lora" w:hAnsi="Lora"/>
          <w:color w:val="000000"/>
          <w:sz w:val="27"/>
          <w:szCs w:val="27"/>
        </w:rPr>
        <w:t>Violazione di legge - Violazione dell’art.3 della L. n.241/90 - Difetto di motivazione - Violazione e falsa applicazione degli artt.3 e 97 Cost. -eccesso di potere per disparità di trattamento - Eccesso di potere per contraddittorietà</w:t>
      </w:r>
      <w:r>
        <w:rPr>
          <w:rFonts w:ascii="Lora" w:hAnsi="Lora"/>
          <w:color w:val="000000"/>
          <w:sz w:val="27"/>
          <w:szCs w:val="27"/>
        </w:rPr>
        <w:t xml:space="preserve"> </w:t>
      </w:r>
      <w:r w:rsidRPr="00D817A8">
        <w:rPr>
          <w:rFonts w:ascii="Lora" w:hAnsi="Lora"/>
          <w:color w:val="000000"/>
          <w:sz w:val="27"/>
          <w:szCs w:val="27"/>
        </w:rPr>
        <w:t>dell’azione amministrativa.</w:t>
      </w:r>
    </w:p>
    <w:p w14:paraId="4D88D013" w14:textId="27456023" w:rsidR="00804CB3"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Con il terzo motivo di ricorso La Silva S.r.l. censurava l’operato</w:t>
      </w:r>
      <w:r>
        <w:rPr>
          <w:rFonts w:ascii="Lora" w:hAnsi="Lora"/>
          <w:color w:val="000000"/>
          <w:sz w:val="27"/>
          <w:szCs w:val="27"/>
        </w:rPr>
        <w:t xml:space="preserve"> </w:t>
      </w:r>
      <w:r w:rsidRPr="00804CB3">
        <w:rPr>
          <w:rFonts w:ascii="Lora" w:hAnsi="Lora"/>
          <w:color w:val="000000"/>
          <w:sz w:val="27"/>
          <w:szCs w:val="27"/>
        </w:rPr>
        <w:t>dell’Amministrazione procedente per un duplice ordine di ragioni: la scarsa</w:t>
      </w:r>
      <w:r>
        <w:rPr>
          <w:rFonts w:ascii="Lora" w:hAnsi="Lora"/>
          <w:color w:val="000000"/>
          <w:sz w:val="27"/>
          <w:szCs w:val="27"/>
        </w:rPr>
        <w:t xml:space="preserve"> </w:t>
      </w:r>
      <w:r w:rsidRPr="00804CB3">
        <w:rPr>
          <w:rFonts w:ascii="Lora" w:hAnsi="Lora"/>
          <w:color w:val="000000"/>
          <w:sz w:val="27"/>
          <w:szCs w:val="27"/>
        </w:rPr>
        <w:t>attenzione prestata al progetto, nonché il difetto di analitica motivazione delle</w:t>
      </w:r>
      <w:r>
        <w:rPr>
          <w:rFonts w:ascii="Lora" w:hAnsi="Lora"/>
          <w:color w:val="000000"/>
          <w:sz w:val="27"/>
          <w:szCs w:val="27"/>
        </w:rPr>
        <w:t xml:space="preserve"> </w:t>
      </w:r>
      <w:r w:rsidRPr="00804CB3">
        <w:rPr>
          <w:rFonts w:ascii="Lora" w:hAnsi="Lora"/>
          <w:color w:val="000000"/>
          <w:sz w:val="27"/>
          <w:szCs w:val="27"/>
        </w:rPr>
        <w:t>ragioni che hanno portato all’assegnazione del punteggio di 66 punti che ha, di</w:t>
      </w:r>
      <w:r>
        <w:rPr>
          <w:rFonts w:ascii="Lora" w:hAnsi="Lora"/>
          <w:color w:val="000000"/>
          <w:sz w:val="27"/>
          <w:szCs w:val="27"/>
        </w:rPr>
        <w:t xml:space="preserve"> </w:t>
      </w:r>
      <w:r w:rsidRPr="00804CB3">
        <w:rPr>
          <w:rFonts w:ascii="Lora" w:hAnsi="Lora"/>
          <w:color w:val="000000"/>
          <w:sz w:val="27"/>
          <w:szCs w:val="27"/>
        </w:rPr>
        <w:t>fatto, portato all’esclusione della società ricorrente dal finanziamento ministeriale.</w:t>
      </w:r>
      <w:r>
        <w:rPr>
          <w:rFonts w:ascii="Lora" w:hAnsi="Lora"/>
          <w:color w:val="000000"/>
          <w:sz w:val="27"/>
          <w:szCs w:val="27"/>
        </w:rPr>
        <w:t xml:space="preserve"> </w:t>
      </w:r>
      <w:r w:rsidRPr="00804CB3">
        <w:rPr>
          <w:rFonts w:ascii="Lora" w:hAnsi="Lora"/>
          <w:color w:val="000000"/>
          <w:sz w:val="27"/>
          <w:szCs w:val="27"/>
        </w:rPr>
        <w:t>Emerge dalla documentazione allegata che la proposta della ricorrente è stata</w:t>
      </w:r>
      <w:r>
        <w:rPr>
          <w:rFonts w:ascii="Lora" w:hAnsi="Lora"/>
          <w:color w:val="000000"/>
          <w:sz w:val="27"/>
          <w:szCs w:val="27"/>
        </w:rPr>
        <w:t xml:space="preserve"> </w:t>
      </w:r>
      <w:r w:rsidRPr="00804CB3">
        <w:rPr>
          <w:rFonts w:ascii="Lora" w:hAnsi="Lora"/>
          <w:color w:val="000000"/>
          <w:sz w:val="27"/>
          <w:szCs w:val="27"/>
        </w:rPr>
        <w:t>oggetto di discussione nel corso della prima seduta della Commissione di</w:t>
      </w:r>
      <w:r>
        <w:rPr>
          <w:rFonts w:ascii="Lora" w:hAnsi="Lora"/>
          <w:color w:val="000000"/>
          <w:sz w:val="27"/>
          <w:szCs w:val="27"/>
        </w:rPr>
        <w:t xml:space="preserve"> </w:t>
      </w:r>
      <w:r w:rsidRPr="00804CB3">
        <w:rPr>
          <w:rFonts w:ascii="Lora" w:hAnsi="Lora"/>
          <w:color w:val="000000"/>
          <w:sz w:val="27"/>
          <w:szCs w:val="27"/>
        </w:rPr>
        <w:t>Valutazione, svoltasi il 13.04.2023, ove i commissari si confrontavano soltanto su</w:t>
      </w:r>
      <w:r>
        <w:rPr>
          <w:rFonts w:ascii="Lora" w:hAnsi="Lora"/>
          <w:color w:val="000000"/>
          <w:sz w:val="27"/>
          <w:szCs w:val="27"/>
        </w:rPr>
        <w:t xml:space="preserve"> </w:t>
      </w:r>
      <w:r w:rsidRPr="00804CB3">
        <w:rPr>
          <w:rFonts w:ascii="Lora" w:hAnsi="Lora"/>
          <w:color w:val="000000"/>
          <w:sz w:val="27"/>
          <w:szCs w:val="27"/>
        </w:rPr>
        <w:t>alcuni aspetti della proposta, decidendo di rinviare tale discussione ad una seduta</w:t>
      </w:r>
      <w:r>
        <w:rPr>
          <w:rFonts w:ascii="Lora" w:hAnsi="Lora"/>
          <w:color w:val="000000"/>
          <w:sz w:val="27"/>
          <w:szCs w:val="27"/>
        </w:rPr>
        <w:t xml:space="preserve"> </w:t>
      </w:r>
      <w:r w:rsidRPr="00804CB3">
        <w:rPr>
          <w:rFonts w:ascii="Lora" w:hAnsi="Lora"/>
          <w:color w:val="000000"/>
          <w:sz w:val="27"/>
          <w:szCs w:val="27"/>
        </w:rPr>
        <w:t>successiva. La discussione veniva ripresa soltanto nel corso della 5a (ed ultima)</w:t>
      </w:r>
      <w:r>
        <w:rPr>
          <w:rFonts w:ascii="Lora" w:hAnsi="Lora"/>
          <w:color w:val="000000"/>
          <w:sz w:val="27"/>
          <w:szCs w:val="27"/>
        </w:rPr>
        <w:t xml:space="preserve"> </w:t>
      </w:r>
      <w:r w:rsidRPr="00804CB3">
        <w:rPr>
          <w:rFonts w:ascii="Lora" w:hAnsi="Lora"/>
          <w:color w:val="000000"/>
          <w:sz w:val="27"/>
          <w:szCs w:val="27"/>
        </w:rPr>
        <w:t>seduta, tenutasi l’01.06.2023, dal cui Verbale risulta molto sinteticamente: “Si</w:t>
      </w:r>
      <w:r>
        <w:rPr>
          <w:rFonts w:ascii="Lora" w:hAnsi="Lora"/>
          <w:color w:val="000000"/>
          <w:sz w:val="27"/>
          <w:szCs w:val="27"/>
        </w:rPr>
        <w:t xml:space="preserve"> </w:t>
      </w:r>
      <w:r w:rsidRPr="00804CB3">
        <w:rPr>
          <w:rFonts w:ascii="Lora" w:hAnsi="Lora"/>
          <w:color w:val="000000"/>
          <w:sz w:val="27"/>
          <w:szCs w:val="27"/>
        </w:rPr>
        <w:t>riprende la valutazione del progetto già discusso nella seduta del 13 aprile. La</w:t>
      </w:r>
      <w:r>
        <w:rPr>
          <w:rFonts w:ascii="Lora" w:hAnsi="Lora"/>
          <w:color w:val="000000"/>
          <w:sz w:val="27"/>
          <w:szCs w:val="27"/>
        </w:rPr>
        <w:t xml:space="preserve"> </w:t>
      </w:r>
      <w:r w:rsidRPr="00804CB3">
        <w:rPr>
          <w:rFonts w:ascii="Lora" w:hAnsi="Lora"/>
          <w:color w:val="000000"/>
          <w:sz w:val="27"/>
          <w:szCs w:val="27"/>
        </w:rPr>
        <w:t>Commissione esamina e valorizza tale progetto alla luce di quanto previsto dalla</w:t>
      </w:r>
      <w:r>
        <w:rPr>
          <w:rFonts w:ascii="Lora" w:hAnsi="Lora"/>
          <w:color w:val="000000"/>
          <w:sz w:val="27"/>
          <w:szCs w:val="27"/>
        </w:rPr>
        <w:t xml:space="preserve"> </w:t>
      </w:r>
      <w:r w:rsidRPr="00804CB3">
        <w:rPr>
          <w:rFonts w:ascii="Lora" w:hAnsi="Lora"/>
          <w:color w:val="000000"/>
          <w:sz w:val="27"/>
          <w:szCs w:val="27"/>
        </w:rPr>
        <w:t>griglia di valutazione. Dopo ampia discussione, si concorda sui punteggi relativi ai</w:t>
      </w:r>
      <w:r>
        <w:rPr>
          <w:rFonts w:ascii="Lora" w:hAnsi="Lora"/>
          <w:color w:val="000000"/>
          <w:sz w:val="27"/>
          <w:szCs w:val="27"/>
        </w:rPr>
        <w:t xml:space="preserve"> </w:t>
      </w:r>
      <w:r w:rsidRPr="00804CB3">
        <w:rPr>
          <w:rFonts w:ascii="Lora" w:hAnsi="Lora"/>
          <w:color w:val="000000"/>
          <w:sz w:val="27"/>
          <w:szCs w:val="27"/>
        </w:rPr>
        <w:t>singoli oggetti di valutazione, da cui si ricava un punteggio complessivo pari a</w:t>
      </w:r>
      <w:r>
        <w:rPr>
          <w:rFonts w:ascii="Lora" w:hAnsi="Lora"/>
          <w:color w:val="000000"/>
          <w:sz w:val="27"/>
          <w:szCs w:val="27"/>
        </w:rPr>
        <w:t xml:space="preserve"> </w:t>
      </w:r>
      <w:r w:rsidRPr="00804CB3">
        <w:rPr>
          <w:rFonts w:ascii="Lora" w:hAnsi="Lora"/>
          <w:color w:val="000000"/>
          <w:sz w:val="27"/>
          <w:szCs w:val="27"/>
        </w:rPr>
        <w:t xml:space="preserve">66”: questa motivazione risulta esser stata utilizzata </w:t>
      </w:r>
      <w:r w:rsidRPr="00804CB3">
        <w:rPr>
          <w:rFonts w:ascii="Lora" w:hAnsi="Lora"/>
          <w:color w:val="000000"/>
          <w:sz w:val="27"/>
          <w:szCs w:val="27"/>
        </w:rPr>
        <w:lastRenderedPageBreak/>
        <w:t>come una “formula di rito”</w:t>
      </w:r>
      <w:r>
        <w:rPr>
          <w:rFonts w:ascii="Lora" w:hAnsi="Lora"/>
          <w:color w:val="000000"/>
          <w:sz w:val="27"/>
          <w:szCs w:val="27"/>
        </w:rPr>
        <w:t xml:space="preserve"> </w:t>
      </w:r>
      <w:r w:rsidRPr="00804CB3">
        <w:rPr>
          <w:rFonts w:ascii="Lora" w:hAnsi="Lora"/>
          <w:color w:val="000000"/>
          <w:sz w:val="27"/>
          <w:szCs w:val="27"/>
        </w:rPr>
        <w:t>adoperata dalla Commissione, in quanto risulta identica a quella adoperata per</w:t>
      </w:r>
      <w:r>
        <w:rPr>
          <w:rFonts w:ascii="Lora" w:hAnsi="Lora"/>
          <w:color w:val="000000"/>
          <w:sz w:val="27"/>
          <w:szCs w:val="27"/>
        </w:rPr>
        <w:t xml:space="preserve"> </w:t>
      </w:r>
      <w:r w:rsidRPr="00804CB3">
        <w:rPr>
          <w:rFonts w:ascii="Lora" w:hAnsi="Lora"/>
          <w:color w:val="000000"/>
          <w:sz w:val="27"/>
          <w:szCs w:val="27"/>
        </w:rPr>
        <w:t>quasi tutti i progetti esaminati.</w:t>
      </w:r>
      <w:r>
        <w:rPr>
          <w:rFonts w:ascii="Lora" w:hAnsi="Lora"/>
          <w:color w:val="000000"/>
          <w:sz w:val="27"/>
          <w:szCs w:val="27"/>
        </w:rPr>
        <w:t xml:space="preserve"> </w:t>
      </w:r>
      <w:r w:rsidRPr="00804CB3">
        <w:rPr>
          <w:rFonts w:ascii="Lora" w:hAnsi="Lora"/>
          <w:color w:val="000000"/>
          <w:sz w:val="27"/>
          <w:szCs w:val="27"/>
        </w:rPr>
        <w:t>Elemento che comprova la superficialità della Commissione nella valutazione delle</w:t>
      </w:r>
      <w:r>
        <w:rPr>
          <w:rFonts w:ascii="Lora" w:hAnsi="Lora"/>
          <w:color w:val="000000"/>
          <w:sz w:val="27"/>
          <w:szCs w:val="27"/>
        </w:rPr>
        <w:t xml:space="preserve"> </w:t>
      </w:r>
      <w:r w:rsidRPr="00804CB3">
        <w:rPr>
          <w:rFonts w:ascii="Lora" w:hAnsi="Lora"/>
          <w:color w:val="000000"/>
          <w:sz w:val="27"/>
          <w:szCs w:val="27"/>
        </w:rPr>
        <w:t>domande presente emerge altresì dalla ristrettezza dei tempi con cui ha proceduto</w:t>
      </w:r>
      <w:r>
        <w:rPr>
          <w:rFonts w:ascii="Lora" w:hAnsi="Lora"/>
          <w:color w:val="000000"/>
          <w:sz w:val="27"/>
          <w:szCs w:val="27"/>
        </w:rPr>
        <w:t xml:space="preserve"> </w:t>
      </w:r>
      <w:r w:rsidRPr="00804CB3">
        <w:rPr>
          <w:rFonts w:ascii="Lora" w:hAnsi="Lora"/>
          <w:color w:val="000000"/>
          <w:sz w:val="27"/>
          <w:szCs w:val="27"/>
        </w:rPr>
        <w:t>ad espletare il proprio compito, nonché la brevità delle sedute stesse. Difatti:</w:t>
      </w:r>
      <w:r>
        <w:rPr>
          <w:rFonts w:ascii="Lora" w:hAnsi="Lora"/>
          <w:color w:val="000000"/>
          <w:sz w:val="27"/>
          <w:szCs w:val="27"/>
        </w:rPr>
        <w:t xml:space="preserve"> </w:t>
      </w:r>
    </w:p>
    <w:p w14:paraId="681703E4" w14:textId="291C7EA9" w:rsidR="00804CB3" w:rsidRPr="00804CB3"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1) la 1a seduta del 13.04.2023 ha avuto inizio alle ore 10:20, con conclusione</w:t>
      </w:r>
      <w:r>
        <w:rPr>
          <w:rFonts w:ascii="Lora" w:hAnsi="Lora"/>
          <w:color w:val="000000"/>
          <w:sz w:val="27"/>
          <w:szCs w:val="27"/>
        </w:rPr>
        <w:t xml:space="preserve"> </w:t>
      </w:r>
      <w:r w:rsidRPr="00804CB3">
        <w:rPr>
          <w:rFonts w:ascii="Lora" w:hAnsi="Lora"/>
          <w:color w:val="000000"/>
          <w:sz w:val="27"/>
          <w:szCs w:val="27"/>
        </w:rPr>
        <w:t>alle 11:20, ove ha esaminato 21 domande: se ne deduce la Commissione ha</w:t>
      </w:r>
      <w:r>
        <w:rPr>
          <w:rFonts w:ascii="Lora" w:hAnsi="Lora"/>
          <w:color w:val="000000"/>
          <w:sz w:val="27"/>
          <w:szCs w:val="27"/>
        </w:rPr>
        <w:t xml:space="preserve"> </w:t>
      </w:r>
      <w:r w:rsidRPr="00804CB3">
        <w:rPr>
          <w:rFonts w:ascii="Lora" w:hAnsi="Lora"/>
          <w:color w:val="000000"/>
          <w:sz w:val="27"/>
          <w:szCs w:val="27"/>
        </w:rPr>
        <w:t>impiegato meno di 3 minuti per valutare ciascuna domanda;</w:t>
      </w:r>
    </w:p>
    <w:p w14:paraId="6DA3D20D" w14:textId="7015A89A" w:rsidR="00804CB3" w:rsidRPr="00804CB3"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2) la 2a seduta del 21.04.2023 ha avuto inizio alle ore 10:30, con conclusione</w:t>
      </w:r>
      <w:r>
        <w:rPr>
          <w:rFonts w:ascii="Lora" w:hAnsi="Lora"/>
          <w:color w:val="000000"/>
          <w:sz w:val="27"/>
          <w:szCs w:val="27"/>
        </w:rPr>
        <w:t xml:space="preserve"> </w:t>
      </w:r>
      <w:r w:rsidRPr="00804CB3">
        <w:rPr>
          <w:rFonts w:ascii="Lora" w:hAnsi="Lora"/>
          <w:color w:val="000000"/>
          <w:sz w:val="27"/>
          <w:szCs w:val="27"/>
        </w:rPr>
        <w:t>alle 11:30, dove sono state esaminate 25 richieste: una media 2 minuti e 24</w:t>
      </w:r>
      <w:r>
        <w:rPr>
          <w:rFonts w:ascii="Lora" w:hAnsi="Lora"/>
          <w:color w:val="000000"/>
          <w:sz w:val="27"/>
          <w:szCs w:val="27"/>
        </w:rPr>
        <w:t xml:space="preserve"> </w:t>
      </w:r>
      <w:r w:rsidRPr="00804CB3">
        <w:rPr>
          <w:rFonts w:ascii="Lora" w:hAnsi="Lora"/>
          <w:color w:val="000000"/>
          <w:sz w:val="27"/>
          <w:szCs w:val="27"/>
        </w:rPr>
        <w:t>secondi a domanda, volendo includere anche il tempo di stesura e lettura del</w:t>
      </w:r>
      <w:r>
        <w:rPr>
          <w:rFonts w:ascii="Lora" w:hAnsi="Lora"/>
          <w:color w:val="000000"/>
          <w:sz w:val="27"/>
          <w:szCs w:val="27"/>
        </w:rPr>
        <w:t xml:space="preserve"> </w:t>
      </w:r>
      <w:r w:rsidRPr="00804CB3">
        <w:rPr>
          <w:rFonts w:ascii="Lora" w:hAnsi="Lora"/>
          <w:color w:val="000000"/>
          <w:sz w:val="27"/>
          <w:szCs w:val="27"/>
        </w:rPr>
        <w:t>verbale;</w:t>
      </w:r>
    </w:p>
    <w:p w14:paraId="6971183D" w14:textId="5F3F58F2" w:rsidR="00804CB3" w:rsidRPr="00804CB3"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3) la 3a seduta del 04.05.2023 si è tenuta tra le 10:10 e le 11:10, ove la</w:t>
      </w:r>
      <w:r>
        <w:rPr>
          <w:rFonts w:ascii="Lora" w:hAnsi="Lora"/>
          <w:color w:val="000000"/>
          <w:sz w:val="27"/>
          <w:szCs w:val="27"/>
        </w:rPr>
        <w:t xml:space="preserve"> </w:t>
      </w:r>
      <w:r w:rsidRPr="00804CB3">
        <w:rPr>
          <w:rFonts w:ascii="Lora" w:hAnsi="Lora"/>
          <w:color w:val="000000"/>
          <w:sz w:val="27"/>
          <w:szCs w:val="27"/>
        </w:rPr>
        <w:t>Commissione ha proceduto all’esame di 25 progetti: una media identica a</w:t>
      </w:r>
      <w:r>
        <w:rPr>
          <w:rFonts w:ascii="Lora" w:hAnsi="Lora"/>
          <w:color w:val="000000"/>
          <w:sz w:val="27"/>
          <w:szCs w:val="27"/>
        </w:rPr>
        <w:t xml:space="preserve"> </w:t>
      </w:r>
      <w:r w:rsidRPr="00804CB3">
        <w:rPr>
          <w:rFonts w:ascii="Lora" w:hAnsi="Lora"/>
          <w:color w:val="000000"/>
          <w:sz w:val="27"/>
          <w:szCs w:val="27"/>
        </w:rPr>
        <w:t>quella della seconda seduta;</w:t>
      </w:r>
    </w:p>
    <w:p w14:paraId="320D3CA9" w14:textId="605C7AC4" w:rsidR="00804CB3" w:rsidRPr="00804CB3"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4) la 4a seduta dell’11.05.2023 è stata aperta alle ore 10:20 e chiusa alle ore</w:t>
      </w:r>
      <w:r>
        <w:rPr>
          <w:rFonts w:ascii="Lora" w:hAnsi="Lora"/>
          <w:color w:val="000000"/>
          <w:sz w:val="27"/>
          <w:szCs w:val="27"/>
        </w:rPr>
        <w:t xml:space="preserve"> </w:t>
      </w:r>
      <w:r w:rsidRPr="00804CB3">
        <w:rPr>
          <w:rFonts w:ascii="Lora" w:hAnsi="Lora"/>
          <w:color w:val="000000"/>
          <w:sz w:val="27"/>
          <w:szCs w:val="27"/>
        </w:rPr>
        <w:t>11:40, ove venivano esaminate soltanto 6 domande: soltanto in questo caso,</w:t>
      </w:r>
      <w:r>
        <w:rPr>
          <w:rFonts w:ascii="Lora" w:hAnsi="Lora"/>
          <w:color w:val="000000"/>
          <w:sz w:val="27"/>
          <w:szCs w:val="27"/>
        </w:rPr>
        <w:t xml:space="preserve"> </w:t>
      </w:r>
      <w:r w:rsidRPr="00804CB3">
        <w:rPr>
          <w:rFonts w:ascii="Lora" w:hAnsi="Lora"/>
          <w:color w:val="000000"/>
          <w:sz w:val="27"/>
          <w:szCs w:val="27"/>
        </w:rPr>
        <w:t>la Commissione ha esaminato ciascuna domanda per quasi 14 minuti, un</w:t>
      </w:r>
      <w:r>
        <w:rPr>
          <w:rFonts w:ascii="Lora" w:hAnsi="Lora"/>
          <w:color w:val="000000"/>
          <w:sz w:val="27"/>
          <w:szCs w:val="27"/>
        </w:rPr>
        <w:t xml:space="preserve"> </w:t>
      </w:r>
      <w:r w:rsidRPr="00804CB3">
        <w:rPr>
          <w:rFonts w:ascii="Lora" w:hAnsi="Lora"/>
          <w:color w:val="000000"/>
          <w:sz w:val="27"/>
          <w:szCs w:val="27"/>
        </w:rPr>
        <w:t>tempo nettamente superiore rispetto a quello dedicato alle altre imprese;</w:t>
      </w:r>
    </w:p>
    <w:p w14:paraId="6FC77B4A" w14:textId="4E2F122E" w:rsidR="00804CB3" w:rsidRPr="00804CB3" w:rsidRDefault="00804CB3" w:rsidP="00804CB3">
      <w:pPr>
        <w:pStyle w:val="NormaleWeb"/>
        <w:ind w:left="720"/>
        <w:jc w:val="both"/>
        <w:rPr>
          <w:rFonts w:ascii="Lora" w:hAnsi="Lora"/>
          <w:color w:val="000000"/>
          <w:sz w:val="27"/>
          <w:szCs w:val="27"/>
        </w:rPr>
      </w:pPr>
      <w:r w:rsidRPr="00804CB3">
        <w:rPr>
          <w:rFonts w:ascii="Lora" w:hAnsi="Lora"/>
          <w:color w:val="000000"/>
          <w:sz w:val="27"/>
          <w:szCs w:val="27"/>
        </w:rPr>
        <w:t>5) la 5a seduta del 01.06.2023, incominciata alle 15:10 e terminata alle 16:30,</w:t>
      </w:r>
      <w:r>
        <w:rPr>
          <w:rFonts w:ascii="Lora" w:hAnsi="Lora"/>
          <w:color w:val="000000"/>
          <w:sz w:val="27"/>
          <w:szCs w:val="27"/>
        </w:rPr>
        <w:t xml:space="preserve"> </w:t>
      </w:r>
      <w:r w:rsidRPr="00804CB3">
        <w:rPr>
          <w:rFonts w:ascii="Lora" w:hAnsi="Lora"/>
          <w:color w:val="000000"/>
          <w:sz w:val="27"/>
          <w:szCs w:val="27"/>
        </w:rPr>
        <w:t>non soltanto ha avuto ad oggetto l’esame di 9 domande, ma altresì la stesura</w:t>
      </w:r>
      <w:r>
        <w:rPr>
          <w:rFonts w:ascii="Lora" w:hAnsi="Lora"/>
          <w:color w:val="000000"/>
          <w:sz w:val="27"/>
          <w:szCs w:val="27"/>
        </w:rPr>
        <w:t xml:space="preserve"> </w:t>
      </w:r>
      <w:r w:rsidRPr="00804CB3">
        <w:rPr>
          <w:rFonts w:ascii="Lora" w:hAnsi="Lora"/>
          <w:color w:val="000000"/>
          <w:sz w:val="27"/>
          <w:szCs w:val="27"/>
        </w:rPr>
        <w:t>della graduatoria delle imprese ammesse successivamente alla procedura di</w:t>
      </w:r>
      <w:r>
        <w:rPr>
          <w:rFonts w:ascii="Lora" w:hAnsi="Lora"/>
          <w:color w:val="000000"/>
          <w:sz w:val="27"/>
          <w:szCs w:val="27"/>
        </w:rPr>
        <w:t xml:space="preserve"> </w:t>
      </w:r>
      <w:r w:rsidRPr="00804CB3">
        <w:rPr>
          <w:rFonts w:ascii="Lora" w:hAnsi="Lora"/>
          <w:color w:val="000000"/>
          <w:sz w:val="27"/>
          <w:szCs w:val="27"/>
        </w:rPr>
        <w:t>evidenza pubblica e, successivamente, la stesura della graduatoria</w:t>
      </w:r>
      <w:r>
        <w:rPr>
          <w:rFonts w:ascii="Lora" w:hAnsi="Lora"/>
          <w:color w:val="000000"/>
          <w:sz w:val="27"/>
          <w:szCs w:val="27"/>
        </w:rPr>
        <w:t xml:space="preserve"> </w:t>
      </w:r>
      <w:r w:rsidRPr="00804CB3">
        <w:rPr>
          <w:rFonts w:ascii="Lora" w:hAnsi="Lora"/>
          <w:color w:val="000000"/>
          <w:sz w:val="27"/>
          <w:szCs w:val="27"/>
        </w:rPr>
        <w:t>definitiva.</w:t>
      </w:r>
    </w:p>
    <w:p w14:paraId="156688B8" w14:textId="22D3C83B" w:rsidR="00804CB3" w:rsidRPr="00D817A8" w:rsidRDefault="00804CB3" w:rsidP="00804CB3">
      <w:pPr>
        <w:pStyle w:val="NormaleWeb"/>
        <w:ind w:left="720"/>
        <w:jc w:val="both"/>
        <w:rPr>
          <w:rFonts w:ascii="Lora" w:hAnsi="Lora"/>
          <w:color w:val="000000"/>
          <w:sz w:val="27"/>
          <w:szCs w:val="27"/>
        </w:rPr>
      </w:pPr>
      <w:r w:rsidRPr="25776900">
        <w:rPr>
          <w:rFonts w:ascii="Lora" w:hAnsi="Lora"/>
          <w:color w:val="000000" w:themeColor="text1"/>
          <w:sz w:val="27"/>
          <w:szCs w:val="27"/>
        </w:rPr>
        <w:t xml:space="preserve">In conclusione, veniva censura altresì la palese disparità di trattamento della Commissione nella valutazione delle domande: la maggior parte di esse è stata “valutata” in soli 3 minuti (se non meno), mentre altre ne hanno ricevuto una maggiore attenzione. Tale disparità di trattamento si ravvisa altresì nel giudizio/motivazione reso dalla Commissione nei singoli verbali di seduta, ove la decisione -per alcune domande- veniva motivata in modo preciso, puntuale ed impeccabile, adoperando non poche pagine, mentre altre sono state “liquidate” con poche righe, dalle quali non risulta alcunché in concreto, trattandosi di frasi di mera forma </w:t>
      </w:r>
      <w:r w:rsidRPr="25776900">
        <w:rPr>
          <w:rFonts w:ascii="Lora" w:hAnsi="Lora"/>
          <w:color w:val="000000" w:themeColor="text1"/>
          <w:sz w:val="27"/>
          <w:szCs w:val="27"/>
        </w:rPr>
        <w:lastRenderedPageBreak/>
        <w:t>adoperate per la motivazione di quasi tutte le domande presentate (soltanto con poche eccezione), come se fosse un fac simile da utilizzare dopo aver analizzato il singolo progetto nell’arco di pochi minuti.</w:t>
      </w:r>
    </w:p>
    <w:p w14:paraId="4E838C1B" w14:textId="77777777" w:rsidR="005322F0" w:rsidRDefault="005322F0">
      <w:pPr>
        <w:pStyle w:val="NormaleWeb"/>
        <w:spacing w:before="0" w:beforeAutospacing="0"/>
        <w:jc w:val="both"/>
        <w:rPr>
          <w:rFonts w:ascii="Lora" w:hAnsi="Lora"/>
          <w:color w:val="000000" w:themeColor="text1"/>
          <w:sz w:val="27"/>
          <w:szCs w:val="27"/>
        </w:rPr>
      </w:pPr>
    </w:p>
    <w:p w14:paraId="5CD00CDA" w14:textId="7520CADD" w:rsidR="001A38FB" w:rsidRDefault="001A38FB">
      <w:pPr>
        <w:pStyle w:val="NormaleWeb"/>
        <w:spacing w:before="0" w:beforeAutospacing="0"/>
        <w:jc w:val="both"/>
        <w:rPr>
          <w:rFonts w:ascii="Lora" w:hAnsi="Lora"/>
          <w:color w:val="000000" w:themeColor="text1"/>
          <w:sz w:val="27"/>
          <w:szCs w:val="27"/>
        </w:rPr>
      </w:pPr>
      <w:r w:rsidRPr="05097B82">
        <w:rPr>
          <w:rFonts w:ascii="Lora" w:hAnsi="Lora"/>
          <w:color w:val="000000" w:themeColor="text1"/>
          <w:sz w:val="27"/>
          <w:szCs w:val="27"/>
        </w:rPr>
        <w:t xml:space="preserve">In data </w:t>
      </w:r>
      <w:r w:rsidR="00D817A8" w:rsidRPr="05097B82">
        <w:rPr>
          <w:rFonts w:ascii="Lora" w:hAnsi="Lora"/>
          <w:color w:val="000000" w:themeColor="text1"/>
          <w:sz w:val="27"/>
          <w:szCs w:val="27"/>
        </w:rPr>
        <w:t>16/01/2024</w:t>
      </w:r>
      <w:r w:rsidRPr="05097B82">
        <w:rPr>
          <w:rFonts w:ascii="Lora" w:hAnsi="Lora"/>
          <w:color w:val="000000" w:themeColor="text1"/>
          <w:sz w:val="27"/>
          <w:szCs w:val="27"/>
        </w:rPr>
        <w:t>, si è svolta l’udienza camerale a valle della quale, il TAR Lazio ha pronunciato </w:t>
      </w:r>
      <w:r w:rsidR="00D817A8" w:rsidRPr="05097B82">
        <w:rPr>
          <w:rFonts w:ascii="Lora" w:hAnsi="Lora"/>
          <w:color w:val="4471C4"/>
          <w:sz w:val="27"/>
          <w:szCs w:val="27"/>
          <w:u w:val="single"/>
        </w:rPr>
        <w:t>l’ordinanza n.1</w:t>
      </w:r>
      <w:r w:rsidR="2743F9F8" w:rsidRPr="05097B82">
        <w:rPr>
          <w:rFonts w:ascii="Lora" w:hAnsi="Lora"/>
          <w:color w:val="000000" w:themeColor="text1"/>
          <w:sz w:val="27"/>
          <w:szCs w:val="27"/>
        </w:rPr>
        <w:t>45</w:t>
      </w:r>
      <w:r w:rsidR="00D817A8" w:rsidRPr="05097B82">
        <w:rPr>
          <w:rFonts w:ascii="Lora" w:hAnsi="Lora"/>
          <w:color w:val="4471C4"/>
          <w:sz w:val="27"/>
          <w:szCs w:val="27"/>
          <w:u w:val="single"/>
        </w:rPr>
        <w:t>/</w:t>
      </w:r>
      <w:r w:rsidR="00D817A8" w:rsidRPr="005322F0">
        <w:rPr>
          <w:rFonts w:ascii="Lora" w:hAnsi="Lora"/>
          <w:color w:val="4471C4"/>
          <w:sz w:val="27"/>
          <w:szCs w:val="27"/>
          <w:u w:val="single"/>
        </w:rPr>
        <w:t>2024</w:t>
      </w:r>
      <w:r w:rsidRPr="005322F0">
        <w:rPr>
          <w:rFonts w:ascii="Lora" w:hAnsi="Lora"/>
          <w:sz w:val="27"/>
          <w:szCs w:val="27"/>
        </w:rPr>
        <w:t>,</w:t>
      </w:r>
      <w:r w:rsidR="00D817A8" w:rsidRPr="005322F0">
        <w:rPr>
          <w:rFonts w:ascii="Lora" w:hAnsi="Lora"/>
          <w:sz w:val="27"/>
          <w:szCs w:val="27"/>
        </w:rPr>
        <w:t xml:space="preserve"> (</w:t>
      </w:r>
      <w:r w:rsidR="00D817A8" w:rsidRPr="005322F0">
        <w:rPr>
          <w:rFonts w:ascii="Lora" w:hAnsi="Lora"/>
          <w:sz w:val="27"/>
          <w:szCs w:val="27"/>
          <w:highlight w:val="yellow"/>
        </w:rPr>
        <w:t>link</w:t>
      </w:r>
      <w:r w:rsidR="00132F2D" w:rsidRPr="005322F0">
        <w:rPr>
          <w:rFonts w:ascii="Lora" w:hAnsi="Lora"/>
          <w:sz w:val="27"/>
          <w:szCs w:val="27"/>
          <w:highlight w:val="yellow"/>
        </w:rPr>
        <w:t xml:space="preserve"> Allegato </w:t>
      </w:r>
      <w:r w:rsidR="00532CC9">
        <w:rPr>
          <w:rFonts w:ascii="Lora" w:hAnsi="Lora"/>
          <w:sz w:val="27"/>
          <w:szCs w:val="27"/>
        </w:rPr>
        <w:t>17</w:t>
      </w:r>
      <w:r w:rsidR="00D817A8" w:rsidRPr="005322F0">
        <w:rPr>
          <w:rFonts w:ascii="Lora" w:hAnsi="Lora"/>
          <w:sz w:val="27"/>
          <w:szCs w:val="27"/>
        </w:rPr>
        <w:t>)</w:t>
      </w:r>
      <w:r w:rsidRPr="05097B82">
        <w:rPr>
          <w:rFonts w:ascii="Lora" w:hAnsi="Lora"/>
          <w:sz w:val="27"/>
          <w:szCs w:val="27"/>
        </w:rPr>
        <w:t xml:space="preserve"> </w:t>
      </w:r>
      <w:r w:rsidRPr="05097B82">
        <w:rPr>
          <w:rFonts w:ascii="Lora" w:hAnsi="Lora"/>
          <w:color w:val="000000" w:themeColor="text1"/>
          <w:sz w:val="27"/>
          <w:szCs w:val="27"/>
        </w:rPr>
        <w:t xml:space="preserve">pubblicata il </w:t>
      </w:r>
      <w:r w:rsidR="00D817A8" w:rsidRPr="05097B82">
        <w:rPr>
          <w:rFonts w:ascii="Lora" w:hAnsi="Lora"/>
          <w:color w:val="000000" w:themeColor="text1"/>
          <w:sz w:val="27"/>
          <w:szCs w:val="27"/>
        </w:rPr>
        <w:t>17/01/2024</w:t>
      </w:r>
      <w:r w:rsidRPr="05097B82">
        <w:rPr>
          <w:rFonts w:ascii="Lora" w:hAnsi="Lora"/>
          <w:color w:val="000000" w:themeColor="text1"/>
          <w:sz w:val="27"/>
          <w:szCs w:val="27"/>
        </w:rPr>
        <w:t xml:space="preserve">, che </w:t>
      </w:r>
      <w:r w:rsidR="0078651D" w:rsidRPr="05097B82">
        <w:rPr>
          <w:rFonts w:ascii="Lora" w:hAnsi="Lora"/>
          <w:color w:val="000000" w:themeColor="text1"/>
          <w:sz w:val="27"/>
          <w:szCs w:val="27"/>
        </w:rPr>
        <w:t>ha disposto</w:t>
      </w:r>
      <w:r w:rsidRPr="05097B82">
        <w:rPr>
          <w:rFonts w:ascii="Lora" w:hAnsi="Lora"/>
          <w:color w:val="000000" w:themeColor="text1"/>
          <w:sz w:val="27"/>
          <w:szCs w:val="27"/>
        </w:rPr>
        <w:t>, tra l’altro, l’integrazione del contraddittorio, autorizzando la ricorrente ad effettuare la notificazione per pubblici proclami.</w:t>
      </w:r>
    </w:p>
    <w:p w14:paraId="2642B1F5" w14:textId="3E06DF1A" w:rsidR="25776900" w:rsidRDefault="25776900" w:rsidP="25776900">
      <w:pPr>
        <w:pStyle w:val="NormaleWeb"/>
        <w:spacing w:before="0" w:beforeAutospacing="0"/>
        <w:jc w:val="both"/>
        <w:rPr>
          <w:rFonts w:ascii="Lora" w:hAnsi="Lora"/>
          <w:color w:val="000000" w:themeColor="text1"/>
          <w:sz w:val="27"/>
          <w:szCs w:val="27"/>
        </w:rPr>
      </w:pPr>
    </w:p>
    <w:p w14:paraId="46591967" w14:textId="6BDAC2B3" w:rsidR="00670CED" w:rsidRDefault="001A38FB" w:rsidP="00F32A8F">
      <w:pPr>
        <w:pStyle w:val="NormaleWeb"/>
        <w:spacing w:before="0" w:beforeAutospacing="0"/>
        <w:jc w:val="both"/>
        <w:rPr>
          <w:rFonts w:ascii="Lora" w:hAnsi="Lora"/>
          <w:color w:val="000000"/>
          <w:sz w:val="27"/>
          <w:szCs w:val="27"/>
        </w:rPr>
      </w:pPr>
      <w:r>
        <w:rPr>
          <w:rFonts w:ascii="Lora" w:hAnsi="Lora"/>
          <w:color w:val="000000"/>
          <w:sz w:val="27"/>
          <w:szCs w:val="27"/>
        </w:rPr>
        <w:t xml:space="preserve">La </w:t>
      </w:r>
      <w:r w:rsidR="0078651D">
        <w:rPr>
          <w:rFonts w:ascii="Lora" w:hAnsi="Lora"/>
          <w:color w:val="000000"/>
          <w:sz w:val="27"/>
          <w:szCs w:val="27"/>
        </w:rPr>
        <w:t>suddetta notifica</w:t>
      </w:r>
      <w:r w:rsidR="00DA6814">
        <w:rPr>
          <w:rFonts w:ascii="Lora" w:hAnsi="Lora"/>
          <w:color w:val="000000"/>
          <w:sz w:val="27"/>
          <w:szCs w:val="27"/>
        </w:rPr>
        <w:t>zione</w:t>
      </w:r>
      <w:r w:rsidR="0078651D">
        <w:rPr>
          <w:rFonts w:ascii="Lora" w:hAnsi="Lora"/>
          <w:color w:val="000000"/>
          <w:sz w:val="27"/>
          <w:szCs w:val="27"/>
        </w:rPr>
        <w:t xml:space="preserve"> è stata </w:t>
      </w:r>
      <w:r w:rsidR="009204CA">
        <w:rPr>
          <w:rFonts w:ascii="Lora" w:hAnsi="Lora"/>
          <w:color w:val="000000"/>
          <w:sz w:val="27"/>
          <w:szCs w:val="27"/>
        </w:rPr>
        <w:t xml:space="preserve">pubblicata </w:t>
      </w:r>
      <w:r w:rsidR="009D0A45">
        <w:rPr>
          <w:rFonts w:ascii="Lora" w:hAnsi="Lora"/>
          <w:color w:val="000000"/>
          <w:sz w:val="27"/>
          <w:szCs w:val="27"/>
        </w:rPr>
        <w:t>in data 24 gennaio 2024</w:t>
      </w:r>
      <w:r w:rsidR="0078651D">
        <w:rPr>
          <w:rFonts w:ascii="Lora" w:hAnsi="Lora"/>
          <w:color w:val="000000"/>
          <w:sz w:val="27"/>
          <w:szCs w:val="27"/>
        </w:rPr>
        <w:t xml:space="preserve"> sul sito del Ministero del Turismo nella sezione </w:t>
      </w:r>
      <w:r w:rsidR="0078651D" w:rsidRPr="0078651D">
        <w:rPr>
          <w:rFonts w:ascii="Lora" w:hAnsi="Lora"/>
          <w:color w:val="000000"/>
          <w:sz w:val="27"/>
          <w:szCs w:val="27"/>
        </w:rPr>
        <w:t>Atti di notifica per pubblici proclami</w:t>
      </w:r>
      <w:r w:rsidR="0078651D">
        <w:rPr>
          <w:rFonts w:ascii="Lora" w:hAnsi="Lora"/>
          <w:color w:val="000000"/>
          <w:sz w:val="27"/>
          <w:szCs w:val="27"/>
        </w:rPr>
        <w:t xml:space="preserve"> </w:t>
      </w:r>
      <w:r w:rsidR="0078651D" w:rsidRPr="005322F0">
        <w:rPr>
          <w:rFonts w:ascii="Lora" w:hAnsi="Lora"/>
          <w:color w:val="000000"/>
          <w:sz w:val="27"/>
          <w:szCs w:val="27"/>
          <w:highlight w:val="yellow"/>
        </w:rPr>
        <w:t>(link-https://www.ministeroturismo.gov.it/atti-di-notifica-per-pubblici-procalmi/)</w:t>
      </w:r>
      <w:r w:rsidR="00DA6814">
        <w:rPr>
          <w:rFonts w:ascii="Lora" w:hAnsi="Lora"/>
          <w:color w:val="000000"/>
          <w:sz w:val="27"/>
          <w:szCs w:val="27"/>
        </w:rPr>
        <w:t>.</w:t>
      </w:r>
    </w:p>
    <w:p w14:paraId="6EA0E01A" w14:textId="349374A3" w:rsidR="009D0A45" w:rsidRPr="005322F0" w:rsidRDefault="009D0A45" w:rsidP="005322F0">
      <w:pPr>
        <w:pStyle w:val="Default"/>
        <w:jc w:val="both"/>
        <w:rPr>
          <w:rFonts w:ascii="Lora" w:eastAsia="Times New Roman" w:hAnsi="Lora"/>
          <w:sz w:val="27"/>
          <w:szCs w:val="27"/>
          <w:lang w:eastAsia="it-IT"/>
          <w14:ligatures w14:val="none"/>
        </w:rPr>
      </w:pPr>
      <w:r w:rsidRPr="005322F0">
        <w:rPr>
          <w:rFonts w:ascii="Lora" w:eastAsia="Times New Roman" w:hAnsi="Lora"/>
          <w:sz w:val="27"/>
          <w:szCs w:val="27"/>
          <w:lang w:eastAsia="it-IT"/>
        </w:rPr>
        <w:t>Successivamente alla proposizione del ricorso principale, con Decreto Dirigenziale prot. n.35353/23 del 29.12.2023 (</w:t>
      </w:r>
      <w:r w:rsidRPr="005322F0">
        <w:rPr>
          <w:rFonts w:ascii="Lora" w:eastAsia="Times New Roman" w:hAnsi="Lora"/>
          <w:sz w:val="27"/>
          <w:szCs w:val="27"/>
          <w:highlight w:val="yellow"/>
          <w:lang w:eastAsia="it-IT"/>
        </w:rPr>
        <w:t>Allegato</w:t>
      </w:r>
      <w:r w:rsidR="001949CE" w:rsidRPr="005322F0">
        <w:rPr>
          <w:rFonts w:ascii="Lora" w:eastAsia="Times New Roman" w:hAnsi="Lora"/>
          <w:sz w:val="27"/>
          <w:szCs w:val="27"/>
          <w:highlight w:val="yellow"/>
          <w:lang w:eastAsia="it-IT"/>
        </w:rPr>
        <w:t xml:space="preserve"> </w:t>
      </w:r>
      <w:r w:rsidR="00532CC9">
        <w:rPr>
          <w:rFonts w:ascii="Lora" w:eastAsia="Times New Roman" w:hAnsi="Lora"/>
          <w:sz w:val="27"/>
          <w:szCs w:val="27"/>
          <w:lang w:eastAsia="it-IT"/>
        </w:rPr>
        <w:t>12</w:t>
      </w:r>
      <w:r w:rsidRPr="005322F0">
        <w:rPr>
          <w:rFonts w:ascii="Lora" w:eastAsia="Times New Roman" w:hAnsi="Lora"/>
          <w:sz w:val="27"/>
          <w:szCs w:val="27"/>
          <w:lang w:eastAsia="it-IT"/>
        </w:rPr>
        <w:t>), il Ministero del Turismo, ritenendo di dover assegnare l’importo di € 10.746.157,09, a valere sul FUNT di parte corrente per l’annualità 2023, in attuazione del decreto ministeriale prot. n. 35194/23</w:t>
      </w:r>
      <w:r w:rsidR="005322F0">
        <w:rPr>
          <w:rFonts w:ascii="Lora" w:eastAsia="Times New Roman" w:hAnsi="Lora"/>
          <w:sz w:val="27"/>
          <w:szCs w:val="27"/>
          <w:lang w:eastAsia="it-IT"/>
        </w:rPr>
        <w:t xml:space="preserve"> </w:t>
      </w:r>
      <w:r w:rsidR="005322F0" w:rsidRPr="005322F0">
        <w:rPr>
          <w:rFonts w:ascii="Lora" w:eastAsia="Times New Roman" w:hAnsi="Lora"/>
          <w:sz w:val="27"/>
          <w:szCs w:val="27"/>
          <w:highlight w:val="yellow"/>
          <w:lang w:eastAsia="it-IT"/>
        </w:rPr>
        <w:t>(Allegato 1</w:t>
      </w:r>
      <w:r w:rsidR="00532CC9">
        <w:rPr>
          <w:rFonts w:ascii="Lora" w:eastAsia="Times New Roman" w:hAnsi="Lora"/>
          <w:sz w:val="27"/>
          <w:szCs w:val="27"/>
          <w:highlight w:val="yellow"/>
          <w:lang w:eastAsia="it-IT"/>
        </w:rPr>
        <w:t>6</w:t>
      </w:r>
      <w:r w:rsidR="005322F0" w:rsidRPr="005322F0">
        <w:rPr>
          <w:rFonts w:ascii="Lora" w:eastAsia="Times New Roman" w:hAnsi="Lora"/>
          <w:sz w:val="27"/>
          <w:szCs w:val="27"/>
          <w:highlight w:val="yellow"/>
          <w:lang w:eastAsia="it-IT"/>
        </w:rPr>
        <w:t>)</w:t>
      </w:r>
      <w:r w:rsidRPr="005322F0">
        <w:rPr>
          <w:rFonts w:ascii="Lora" w:eastAsia="Times New Roman" w:hAnsi="Lora"/>
          <w:sz w:val="27"/>
          <w:szCs w:val="27"/>
          <w:lang w:eastAsia="it-IT"/>
        </w:rPr>
        <w:t xml:space="preserve"> e di aggiornare l’assegnazione delle risorse pari ad € 9.189.666,53, a valere sul FUNT di parte corrente per l’annualità 2022, disposta con i decreti del 29.12.2022, n.19808/22</w:t>
      </w:r>
      <w:r w:rsidR="005322F0">
        <w:rPr>
          <w:rFonts w:ascii="Lora" w:eastAsia="Times New Roman" w:hAnsi="Lora"/>
          <w:sz w:val="27"/>
          <w:szCs w:val="27"/>
          <w:lang w:eastAsia="it-IT"/>
        </w:rPr>
        <w:t xml:space="preserve"> </w:t>
      </w:r>
      <w:r w:rsidR="005322F0" w:rsidRPr="005322F0">
        <w:rPr>
          <w:rFonts w:ascii="Lora" w:eastAsia="Times New Roman" w:hAnsi="Lora"/>
          <w:sz w:val="27"/>
          <w:szCs w:val="27"/>
          <w:highlight w:val="yellow"/>
          <w:lang w:eastAsia="it-IT"/>
        </w:rPr>
        <w:t>(Allegato</w:t>
      </w:r>
      <w:r w:rsidR="00532CC9">
        <w:rPr>
          <w:rFonts w:ascii="Lora" w:eastAsia="Times New Roman" w:hAnsi="Lora"/>
          <w:sz w:val="27"/>
          <w:szCs w:val="27"/>
          <w:highlight w:val="yellow"/>
          <w:lang w:eastAsia="it-IT"/>
        </w:rPr>
        <w:t xml:space="preserve"> 10</w:t>
      </w:r>
      <w:r w:rsidR="005322F0" w:rsidRPr="005322F0">
        <w:rPr>
          <w:rFonts w:ascii="Lora" w:eastAsia="Times New Roman" w:hAnsi="Lora"/>
          <w:sz w:val="27"/>
          <w:szCs w:val="27"/>
          <w:highlight w:val="yellow"/>
          <w:lang w:eastAsia="it-IT"/>
        </w:rPr>
        <w:t>)</w:t>
      </w:r>
      <w:r w:rsidRPr="005322F0">
        <w:rPr>
          <w:rFonts w:ascii="Lora" w:eastAsia="Times New Roman" w:hAnsi="Lora"/>
          <w:sz w:val="27"/>
          <w:szCs w:val="27"/>
          <w:lang w:eastAsia="it-IT"/>
        </w:rPr>
        <w:t xml:space="preserve">, e del 30.12.2022, n. 19944/2022 </w:t>
      </w:r>
      <w:r w:rsidR="005322F0">
        <w:rPr>
          <w:rFonts w:ascii="Lora" w:eastAsia="Times New Roman" w:hAnsi="Lora"/>
          <w:sz w:val="27"/>
          <w:szCs w:val="27"/>
          <w:lang w:eastAsia="it-IT"/>
        </w:rPr>
        <w:t>(</w:t>
      </w:r>
      <w:r w:rsidR="005322F0" w:rsidRPr="005322F0">
        <w:rPr>
          <w:rFonts w:ascii="Lora" w:eastAsia="Times New Roman" w:hAnsi="Lora"/>
          <w:sz w:val="27"/>
          <w:szCs w:val="27"/>
          <w:highlight w:val="yellow"/>
          <w:lang w:eastAsia="it-IT"/>
        </w:rPr>
        <w:t>Allegato 1</w:t>
      </w:r>
      <w:r w:rsidR="00532CC9">
        <w:rPr>
          <w:rFonts w:ascii="Lora" w:eastAsia="Times New Roman" w:hAnsi="Lora"/>
          <w:sz w:val="27"/>
          <w:szCs w:val="27"/>
          <w:lang w:eastAsia="it-IT"/>
        </w:rPr>
        <w:t>4</w:t>
      </w:r>
      <w:r w:rsidR="005322F0">
        <w:rPr>
          <w:rFonts w:ascii="Lora" w:eastAsia="Times New Roman" w:hAnsi="Lora"/>
          <w:sz w:val="27"/>
          <w:szCs w:val="27"/>
          <w:lang w:eastAsia="it-IT"/>
        </w:rPr>
        <w:t>)</w:t>
      </w:r>
      <w:r w:rsidRPr="005322F0">
        <w:rPr>
          <w:rFonts w:ascii="Lora" w:eastAsia="Times New Roman" w:hAnsi="Lora"/>
          <w:sz w:val="27"/>
          <w:szCs w:val="27"/>
          <w:lang w:eastAsia="it-IT"/>
        </w:rPr>
        <w:t>- per l’importo complessivo di € 19.935.823,62, stabiliva -all’art.1- di ammettere “al contributo le proposte progettuali collocate nella posizione n. 18, n. 19 e, nei limiti delle risorse disponibili, n. 20 dell’allegato 1 “Interventi idonei” del decreto prot. n. 27410/23 del 24 ottobre 2023</w:t>
      </w:r>
      <w:r w:rsidR="005322F0">
        <w:rPr>
          <w:rFonts w:ascii="Lora" w:eastAsia="Times New Roman" w:hAnsi="Lora"/>
          <w:sz w:val="27"/>
          <w:szCs w:val="27"/>
          <w:lang w:eastAsia="it-IT"/>
        </w:rPr>
        <w:t xml:space="preserve"> (</w:t>
      </w:r>
      <w:r w:rsidR="005322F0" w:rsidRPr="005322F0">
        <w:rPr>
          <w:rFonts w:ascii="Lora" w:eastAsia="Times New Roman" w:hAnsi="Lora"/>
          <w:sz w:val="27"/>
          <w:szCs w:val="27"/>
          <w:highlight w:val="yellow"/>
          <w:lang w:eastAsia="it-IT"/>
        </w:rPr>
        <w:t xml:space="preserve">Allegato </w:t>
      </w:r>
      <w:r w:rsidR="005322F0">
        <w:rPr>
          <w:rFonts w:ascii="Lora" w:eastAsia="Times New Roman" w:hAnsi="Lora"/>
          <w:sz w:val="27"/>
          <w:szCs w:val="27"/>
          <w:highlight w:val="yellow"/>
          <w:lang w:eastAsia="it-IT"/>
        </w:rPr>
        <w:t>4</w:t>
      </w:r>
      <w:r w:rsidR="005322F0" w:rsidRPr="005322F0">
        <w:rPr>
          <w:rFonts w:ascii="Lora" w:eastAsia="Times New Roman" w:hAnsi="Lora"/>
          <w:sz w:val="27"/>
          <w:szCs w:val="27"/>
          <w:highlight w:val="yellow"/>
          <w:lang w:eastAsia="it-IT"/>
        </w:rPr>
        <w:t>)</w:t>
      </w:r>
      <w:r w:rsidRPr="005322F0">
        <w:rPr>
          <w:rFonts w:ascii="Lora" w:eastAsia="Times New Roman" w:hAnsi="Lora"/>
          <w:sz w:val="27"/>
          <w:szCs w:val="27"/>
          <w:highlight w:val="yellow"/>
          <w:lang w:eastAsia="it-IT"/>
        </w:rPr>
        <w:t>”;</w:t>
      </w:r>
      <w:r w:rsidRPr="005322F0">
        <w:rPr>
          <w:rFonts w:ascii="Lora" w:eastAsia="Times New Roman" w:hAnsi="Lora"/>
          <w:sz w:val="27"/>
          <w:szCs w:val="27"/>
          <w:lang w:eastAsia="it-IT"/>
        </w:rPr>
        <w:t xml:space="preserve"> al successivo art.2, di ammettere “al contributo le proposte progettuali collocate nella posizione n. 20 e n. 21, nei limiti delle risorse disponibili, dell’allegato 1 “Interventi idonei” del decreto prot. n. 27410/23 del 24 ottobre 2023</w:t>
      </w:r>
      <w:r w:rsidR="005322F0">
        <w:rPr>
          <w:rFonts w:ascii="Lora" w:eastAsia="Times New Roman" w:hAnsi="Lora"/>
          <w:sz w:val="27"/>
          <w:szCs w:val="27"/>
          <w:lang w:eastAsia="it-IT"/>
        </w:rPr>
        <w:t xml:space="preserve"> </w:t>
      </w:r>
      <w:r w:rsidR="005322F0">
        <w:rPr>
          <w:rFonts w:ascii="Lora" w:eastAsia="Times New Roman" w:hAnsi="Lora"/>
          <w:sz w:val="27"/>
          <w:szCs w:val="27"/>
          <w:lang w:eastAsia="it-IT"/>
        </w:rPr>
        <w:t>(</w:t>
      </w:r>
      <w:r w:rsidR="005322F0" w:rsidRPr="005322F0">
        <w:rPr>
          <w:rFonts w:ascii="Lora" w:eastAsia="Times New Roman" w:hAnsi="Lora"/>
          <w:sz w:val="27"/>
          <w:szCs w:val="27"/>
          <w:highlight w:val="yellow"/>
          <w:lang w:eastAsia="it-IT"/>
        </w:rPr>
        <w:t xml:space="preserve">Allegato </w:t>
      </w:r>
      <w:r w:rsidR="005322F0">
        <w:rPr>
          <w:rFonts w:ascii="Lora" w:eastAsia="Times New Roman" w:hAnsi="Lora"/>
          <w:sz w:val="27"/>
          <w:szCs w:val="27"/>
          <w:highlight w:val="yellow"/>
          <w:lang w:eastAsia="it-IT"/>
        </w:rPr>
        <w:t>4</w:t>
      </w:r>
      <w:r w:rsidR="005322F0" w:rsidRPr="005322F0">
        <w:rPr>
          <w:rFonts w:ascii="Lora" w:eastAsia="Times New Roman" w:hAnsi="Lora"/>
          <w:sz w:val="27"/>
          <w:szCs w:val="27"/>
          <w:highlight w:val="yellow"/>
          <w:lang w:eastAsia="it-IT"/>
        </w:rPr>
        <w:t>)”;</w:t>
      </w:r>
      <w:r w:rsidRPr="005322F0">
        <w:rPr>
          <w:rFonts w:ascii="Lora" w:eastAsia="Times New Roman" w:hAnsi="Lora"/>
          <w:sz w:val="27"/>
          <w:szCs w:val="27"/>
          <w:lang w:eastAsia="it-IT"/>
        </w:rPr>
        <w:t xml:space="preserve">”; al successivo art. 3 di disporre l’assegnazione “del contributo alle proposte progettuali ritenute idonee, utilmente collocatisi nelle posizioni dal n. 21 al n. 29 indicate all’interno dell’Allegato 1 del decreto dell’Autorità Responsabile”, finanziando parzialmente solo l’ultimo progetto ammesso sino alla concorrenza delle somme reperite. </w:t>
      </w:r>
    </w:p>
    <w:p w14:paraId="5393562B" w14:textId="77777777" w:rsidR="009D0A45" w:rsidRPr="005322F0" w:rsidRDefault="009D0A45" w:rsidP="005322F0">
      <w:pPr>
        <w:pStyle w:val="Default"/>
        <w:jc w:val="both"/>
        <w:rPr>
          <w:rFonts w:ascii="Lora" w:eastAsia="Times New Roman" w:hAnsi="Lora"/>
          <w:sz w:val="27"/>
          <w:szCs w:val="27"/>
          <w:lang w:eastAsia="it-IT"/>
          <w14:ligatures w14:val="none"/>
        </w:rPr>
      </w:pPr>
    </w:p>
    <w:p w14:paraId="338987F8" w14:textId="43A4C580" w:rsidR="009D0A45" w:rsidRPr="005322F0" w:rsidRDefault="009D0A45" w:rsidP="005322F0">
      <w:pPr>
        <w:pStyle w:val="Default"/>
        <w:jc w:val="both"/>
        <w:rPr>
          <w:rFonts w:ascii="Lora" w:eastAsia="Times New Roman" w:hAnsi="Lora"/>
          <w:sz w:val="27"/>
          <w:szCs w:val="27"/>
          <w:lang w:eastAsia="it-IT"/>
          <w14:ligatures w14:val="none"/>
        </w:rPr>
      </w:pPr>
      <w:r w:rsidRPr="005322F0">
        <w:rPr>
          <w:rFonts w:ascii="Lora" w:eastAsia="Times New Roman" w:hAnsi="Lora"/>
          <w:sz w:val="27"/>
          <w:szCs w:val="27"/>
          <w:lang w:eastAsia="it-IT"/>
          <w14:ligatures w14:val="none"/>
        </w:rPr>
        <w:t>Pertanto, con i motivi aggiunti, in via prudenziale, la ricorrente</w:t>
      </w:r>
      <w:r w:rsidR="006571BA" w:rsidRPr="006C3099">
        <w:rPr>
          <w:rFonts w:ascii="Lora" w:eastAsia="Times New Roman" w:hAnsi="Lora"/>
          <w:sz w:val="27"/>
          <w:szCs w:val="27"/>
          <w:lang w:eastAsia="it-IT"/>
          <w14:ligatures w14:val="none"/>
        </w:rPr>
        <w:t xml:space="preserve"> ha</w:t>
      </w:r>
      <w:r w:rsidRPr="005322F0">
        <w:rPr>
          <w:rFonts w:ascii="Lora" w:eastAsia="Times New Roman" w:hAnsi="Lora"/>
          <w:sz w:val="27"/>
          <w:szCs w:val="27"/>
          <w:lang w:eastAsia="it-IT"/>
          <w14:ligatures w14:val="none"/>
        </w:rPr>
        <w:t xml:space="preserve"> impugna</w:t>
      </w:r>
      <w:r w:rsidR="006571BA" w:rsidRPr="006C3099">
        <w:rPr>
          <w:rFonts w:ascii="Lora" w:eastAsia="Times New Roman" w:hAnsi="Lora"/>
          <w:sz w:val="27"/>
          <w:szCs w:val="27"/>
          <w:lang w:eastAsia="it-IT"/>
          <w14:ligatures w14:val="none"/>
        </w:rPr>
        <w:t>to</w:t>
      </w:r>
      <w:r w:rsidRPr="005322F0">
        <w:rPr>
          <w:rFonts w:ascii="Lora" w:eastAsia="Times New Roman" w:hAnsi="Lora"/>
          <w:sz w:val="27"/>
          <w:szCs w:val="27"/>
          <w:lang w:eastAsia="it-IT"/>
          <w14:ligatures w14:val="none"/>
        </w:rPr>
        <w:t xml:space="preserve"> gli atti appena richiamati in quanto consequenziali e comunque connessi a quelli impugnati con il ricorso principale per il seguente </w:t>
      </w:r>
      <w:r w:rsidR="00DA6814" w:rsidRPr="006C3099">
        <w:rPr>
          <w:rFonts w:ascii="Lora" w:eastAsia="Times New Roman" w:hAnsi="Lora"/>
          <w:sz w:val="27"/>
          <w:szCs w:val="27"/>
          <w:lang w:eastAsia="it-IT"/>
          <w14:ligatures w14:val="none"/>
        </w:rPr>
        <w:t>Motivo di diritto</w:t>
      </w:r>
      <w:r w:rsidRPr="005322F0">
        <w:rPr>
          <w:rFonts w:ascii="Lora" w:eastAsia="Times New Roman" w:hAnsi="Lora"/>
          <w:sz w:val="27"/>
          <w:szCs w:val="27"/>
          <w:lang w:eastAsia="it-IT"/>
          <w14:ligatures w14:val="none"/>
        </w:rPr>
        <w:t>:</w:t>
      </w:r>
    </w:p>
    <w:p w14:paraId="1D26CA08" w14:textId="2E6BA255" w:rsidR="009D0A45" w:rsidRPr="006C3099" w:rsidRDefault="009D0A45" w:rsidP="005322F0">
      <w:pPr>
        <w:pStyle w:val="Default"/>
        <w:pageBreakBefore/>
        <w:numPr>
          <w:ilvl w:val="0"/>
          <w:numId w:val="4"/>
        </w:numPr>
        <w:jc w:val="both"/>
        <w:rPr>
          <w:rFonts w:ascii="Lora" w:eastAsia="Times New Roman" w:hAnsi="Lora"/>
          <w:sz w:val="27"/>
          <w:szCs w:val="27"/>
          <w:lang w:eastAsia="it-IT"/>
          <w14:ligatures w14:val="none"/>
        </w:rPr>
      </w:pPr>
      <w:r w:rsidRPr="005322F0">
        <w:rPr>
          <w:rFonts w:ascii="Lora" w:eastAsia="Times New Roman" w:hAnsi="Lora"/>
          <w:sz w:val="27"/>
          <w:szCs w:val="27"/>
          <w:lang w:eastAsia="it-IT"/>
          <w14:ligatures w14:val="none"/>
        </w:rPr>
        <w:lastRenderedPageBreak/>
        <w:t>Invalidità derivata del D. Dir. prot. n.35353/23 del 29.12.2023</w:t>
      </w:r>
      <w:r w:rsidR="005322F0">
        <w:rPr>
          <w:rFonts w:ascii="Lora" w:eastAsia="Times New Roman" w:hAnsi="Lora"/>
          <w:sz w:val="27"/>
          <w:szCs w:val="27"/>
          <w:lang w:eastAsia="it-IT"/>
          <w14:ligatures w14:val="none"/>
        </w:rPr>
        <w:t xml:space="preserve"> </w:t>
      </w:r>
      <w:r w:rsidR="005322F0" w:rsidRPr="005322F0">
        <w:rPr>
          <w:rFonts w:ascii="Lora" w:eastAsia="Times New Roman" w:hAnsi="Lora"/>
          <w:sz w:val="27"/>
          <w:szCs w:val="27"/>
          <w:highlight w:val="yellow"/>
          <w:lang w:eastAsia="it-IT"/>
          <w14:ligatures w14:val="none"/>
        </w:rPr>
        <w:t>(Allegato 1</w:t>
      </w:r>
      <w:r w:rsidR="00532CC9">
        <w:rPr>
          <w:rFonts w:ascii="Lora" w:eastAsia="Times New Roman" w:hAnsi="Lora"/>
          <w:sz w:val="27"/>
          <w:szCs w:val="27"/>
          <w:highlight w:val="yellow"/>
          <w:lang w:eastAsia="it-IT"/>
          <w14:ligatures w14:val="none"/>
        </w:rPr>
        <w:t>2</w:t>
      </w:r>
      <w:r w:rsidR="005322F0" w:rsidRPr="005322F0">
        <w:rPr>
          <w:rFonts w:ascii="Lora" w:eastAsia="Times New Roman" w:hAnsi="Lora"/>
          <w:sz w:val="27"/>
          <w:szCs w:val="27"/>
          <w:highlight w:val="yellow"/>
          <w:lang w:eastAsia="it-IT"/>
          <w14:ligatures w14:val="none"/>
        </w:rPr>
        <w:t>)</w:t>
      </w:r>
      <w:r w:rsidRPr="005322F0">
        <w:rPr>
          <w:rFonts w:ascii="Lora" w:eastAsia="Times New Roman" w:hAnsi="Lora"/>
          <w:sz w:val="27"/>
          <w:szCs w:val="27"/>
          <w:lang w:eastAsia="it-IT"/>
          <w14:ligatures w14:val="none"/>
        </w:rPr>
        <w:t xml:space="preserve"> e </w:t>
      </w:r>
      <w:r w:rsidR="006C3099" w:rsidRPr="006C3099">
        <w:rPr>
          <w:rFonts w:ascii="Lora" w:eastAsia="Times New Roman" w:hAnsi="Lora"/>
          <w:sz w:val="27"/>
          <w:szCs w:val="27"/>
          <w:lang w:eastAsia="it-IT"/>
          <w14:ligatures w14:val="none"/>
        </w:rPr>
        <w:t>dei relativi</w:t>
      </w:r>
      <w:r w:rsidRPr="005322F0">
        <w:rPr>
          <w:rFonts w:ascii="Lora" w:eastAsia="Times New Roman" w:hAnsi="Lora"/>
          <w:sz w:val="27"/>
          <w:szCs w:val="27"/>
          <w:lang w:eastAsia="it-IT"/>
          <w14:ligatures w14:val="none"/>
        </w:rPr>
        <w:t xml:space="preserve"> Allegati.</w:t>
      </w:r>
      <w:r w:rsidR="006C3099" w:rsidRPr="006C3099">
        <w:rPr>
          <w:rFonts w:ascii="Lora" w:eastAsia="Times New Roman" w:hAnsi="Lora"/>
          <w:sz w:val="27"/>
          <w:szCs w:val="27"/>
          <w:lang w:eastAsia="it-IT"/>
          <w14:ligatures w14:val="none"/>
        </w:rPr>
        <w:t xml:space="preserve"> </w:t>
      </w:r>
    </w:p>
    <w:p w14:paraId="01C21BED" w14:textId="241B8DB5" w:rsidR="00670CED" w:rsidRDefault="009D0A45">
      <w:pPr>
        <w:pStyle w:val="NormaleWeb"/>
        <w:spacing w:before="0" w:beforeAutospacing="0"/>
        <w:jc w:val="both"/>
        <w:rPr>
          <w:rFonts w:ascii="Lora" w:hAnsi="Lora"/>
          <w:color w:val="000000"/>
          <w:sz w:val="27"/>
          <w:szCs w:val="27"/>
        </w:rPr>
      </w:pPr>
      <w:r w:rsidRPr="006C3099">
        <w:rPr>
          <w:rFonts w:ascii="Lora" w:hAnsi="Lora"/>
          <w:color w:val="000000"/>
          <w:sz w:val="27"/>
          <w:szCs w:val="27"/>
        </w:rPr>
        <w:t xml:space="preserve">La ricorrente, </w:t>
      </w:r>
      <w:r w:rsidR="00DA6814" w:rsidRPr="006C3099">
        <w:rPr>
          <w:rFonts w:ascii="Lora" w:hAnsi="Lora"/>
          <w:color w:val="000000"/>
          <w:sz w:val="27"/>
          <w:szCs w:val="27"/>
        </w:rPr>
        <w:t>con i motivi aggiunti</w:t>
      </w:r>
      <w:r w:rsidR="006C3099" w:rsidRPr="006C3099">
        <w:rPr>
          <w:rFonts w:ascii="Lora" w:hAnsi="Lora"/>
          <w:color w:val="000000"/>
          <w:sz w:val="27"/>
          <w:szCs w:val="27"/>
        </w:rPr>
        <w:t xml:space="preserve"> </w:t>
      </w:r>
      <w:r w:rsidR="00670CED" w:rsidRPr="006C3099">
        <w:rPr>
          <w:rFonts w:ascii="Lora" w:hAnsi="Lora"/>
          <w:color w:val="000000"/>
          <w:sz w:val="27"/>
          <w:szCs w:val="27"/>
        </w:rPr>
        <w:t>censura l’Invalidità derivata del D. Dir. prot. n.35353/23 del 29.</w:t>
      </w:r>
      <w:r w:rsidR="00670CED" w:rsidRPr="00670CED">
        <w:rPr>
          <w:rFonts w:ascii="Lora" w:hAnsi="Lora"/>
          <w:color w:val="000000"/>
          <w:sz w:val="27"/>
          <w:szCs w:val="27"/>
        </w:rPr>
        <w:t>12.2023 e degli Allegati poiché risulta pacifico il nesso di presupposizione-consequenzialità che lega tra loro il Decreto Dirigenziale prot. n.35353/23 del 29.12.2023 e gli atti impugnati con il Ricorso principale. Difatti, secondo la Giurisprudenza, la nozione di atto presupposto è fondata, in relazione ad atti di un unico procedimento o anche ad atti autonomi, sull’esistenza di un collegamento fra gli atti stessi, così stretto nel contenuto e negli effetti, da far ritenere che l’atto successivo sia emanazione diretta e necessaria di quello precedente, così che il primo è in concreto tanto condizionato dal secondo nella statuizione e nelle conseguenze da non potersene discostare (cfr. Consiglio di Stato n.1561/00; Consiglio di Stato, n.544/86). La dottrina, dal canto suo, ha osservato come la connessione di più provvedimenti amministrativi per presupposizione postuli un aspetto strutturale ed uno funzionale (cfr. Consiglio di Stato, n.6922/20). Sotto l’aspetto strutturale, gli atti sono in una relazione di successione giuridica e cronologica, o di necessario concatenamento; l’atto presupposto non soltanto precede e prepara quello presupponente, ma ne è il sostegno esclusivo. Gli effetti del provvedimento pregiudiziale sono i fatti costitutivi del secondo, o meglio del relativo potere; vi è una consequenzialità necessaria tra i due provvedimenti, tale che l’esistenza e la validità di quello presupposto sono condizioni indispensabili affinché l’altro possa legittimamente esistere e produrre la propria efficacia giuridica. Sotto l’aspetto funzionale, poi, i più atti risultano preordinati alla realizzazione di un unico rapporto amministrativo, riguardano, cioè, un unico ben</w:t>
      </w:r>
      <w:r w:rsidR="00670CED">
        <w:rPr>
          <w:rFonts w:ascii="Lora" w:hAnsi="Lora"/>
          <w:color w:val="000000"/>
          <w:sz w:val="27"/>
          <w:szCs w:val="27"/>
        </w:rPr>
        <w:t xml:space="preserve">e </w:t>
      </w:r>
      <w:r w:rsidR="00670CED" w:rsidRPr="00670CED">
        <w:rPr>
          <w:rFonts w:ascii="Lora" w:hAnsi="Lora"/>
          <w:color w:val="000000"/>
          <w:sz w:val="27"/>
          <w:szCs w:val="27"/>
        </w:rPr>
        <w:t>della vita; ciascun atto spiega da solo taluni effetti giuridici, ma soltanto</w:t>
      </w:r>
      <w:r w:rsidR="00670CED">
        <w:rPr>
          <w:rFonts w:ascii="Lora" w:hAnsi="Lora"/>
          <w:color w:val="000000"/>
          <w:sz w:val="27"/>
          <w:szCs w:val="27"/>
        </w:rPr>
        <w:t xml:space="preserve"> </w:t>
      </w:r>
      <w:r w:rsidR="00670CED" w:rsidRPr="00670CED">
        <w:rPr>
          <w:rFonts w:ascii="Lora" w:hAnsi="Lora"/>
          <w:color w:val="000000"/>
          <w:sz w:val="27"/>
          <w:szCs w:val="27"/>
        </w:rPr>
        <w:t xml:space="preserve">congiuntamente all’altro dà vita al rapporto giuridico, che rappresenta l’oggetto dell’interesse pubblico considerato dai più poteri funzionalmente collegati. Da quanto detto emerge che, sul piano della disciplina, l’illegittimità ed il conseguente annullamento dell’atto presupposto determinano l’illegittimità di quello conseguente, venendo meno la situazione giuridica che costituisce la condizione unica e necessaria per la sua legittima esistenza (cd. </w:t>
      </w:r>
      <w:r w:rsidR="00670CED" w:rsidRPr="005322F0">
        <w:rPr>
          <w:rFonts w:ascii="Lora" w:hAnsi="Lora"/>
          <w:b/>
          <w:bCs/>
          <w:color w:val="000000"/>
          <w:sz w:val="27"/>
          <w:szCs w:val="27"/>
        </w:rPr>
        <w:t>invalidità derivata</w:t>
      </w:r>
      <w:r w:rsidR="00670CED" w:rsidRPr="00670CED">
        <w:rPr>
          <w:rFonts w:ascii="Lora" w:hAnsi="Lora"/>
          <w:color w:val="000000"/>
          <w:sz w:val="27"/>
          <w:szCs w:val="27"/>
        </w:rPr>
        <w:t>): l’annullamento del provvedimento presupposto si ripercuote su quello presupponente, che è travolto e caducato (cfr. Consiglio di Stato, n.6922/20). Sicché alla luce delle considerazioni appena svolte, l’accoglimento del ricorso principale ha un effetto caducante anche sugli atti consequenziali, sempre nei limiti di interesse della posizione del La Silva S.r.l., per come puntualizzato nel ricorso principale;</w:t>
      </w:r>
    </w:p>
    <w:p w14:paraId="7FD07AFC" w14:textId="77777777" w:rsidR="006C3099" w:rsidRDefault="006C3099" w:rsidP="005322F0">
      <w:pPr>
        <w:pStyle w:val="NormaleWeb"/>
        <w:spacing w:before="0" w:beforeAutospacing="0"/>
        <w:jc w:val="both"/>
        <w:rPr>
          <w:rFonts w:ascii="Lora" w:hAnsi="Lora"/>
          <w:color w:val="000000"/>
          <w:sz w:val="27"/>
          <w:szCs w:val="27"/>
        </w:rPr>
      </w:pPr>
    </w:p>
    <w:p w14:paraId="43AD08B3" w14:textId="3F221EAE" w:rsidR="00670CED" w:rsidRDefault="0076309A" w:rsidP="05097B82">
      <w:pPr>
        <w:pStyle w:val="NormaleWeb"/>
        <w:spacing w:before="0" w:beforeAutospacing="0"/>
        <w:jc w:val="both"/>
        <w:rPr>
          <w:rFonts w:ascii="Lora" w:hAnsi="Lora"/>
          <w:color w:val="000000"/>
          <w:sz w:val="27"/>
          <w:szCs w:val="27"/>
        </w:rPr>
      </w:pPr>
      <w:r w:rsidRPr="05097B82">
        <w:rPr>
          <w:rFonts w:ascii="Lora" w:hAnsi="Lora"/>
          <w:color w:val="000000" w:themeColor="text1"/>
          <w:sz w:val="27"/>
          <w:szCs w:val="27"/>
        </w:rPr>
        <w:lastRenderedPageBreak/>
        <w:t>I</w:t>
      </w:r>
      <w:r w:rsidR="00670CED" w:rsidRPr="05097B82">
        <w:rPr>
          <w:rFonts w:ascii="Lora" w:hAnsi="Lora"/>
          <w:color w:val="000000" w:themeColor="text1"/>
          <w:sz w:val="27"/>
          <w:szCs w:val="27"/>
        </w:rPr>
        <w:t>n data 14.05.2024 si è svolta l’udienza a valle della quale il TAR Lazio ha pronunciato l’ordinanza n. 10102/2024</w:t>
      </w:r>
      <w:r w:rsidR="00670CED" w:rsidRPr="005322F0">
        <w:rPr>
          <w:rFonts w:ascii="Lora" w:hAnsi="Lora"/>
          <w:color w:val="000000" w:themeColor="text1"/>
          <w:sz w:val="27"/>
          <w:szCs w:val="27"/>
          <w:highlight w:val="yellow"/>
        </w:rPr>
        <w:t>,</w:t>
      </w:r>
      <w:r w:rsidR="0078651D" w:rsidRPr="005322F0">
        <w:rPr>
          <w:rFonts w:ascii="Lora" w:hAnsi="Lora"/>
          <w:color w:val="000000" w:themeColor="text1"/>
          <w:sz w:val="27"/>
          <w:szCs w:val="27"/>
          <w:highlight w:val="yellow"/>
        </w:rPr>
        <w:t xml:space="preserve"> (Allegato </w:t>
      </w:r>
      <w:r w:rsidR="45546A44" w:rsidRPr="05097B82">
        <w:rPr>
          <w:rFonts w:ascii="Lora" w:hAnsi="Lora"/>
          <w:color w:val="000000" w:themeColor="text1"/>
          <w:sz w:val="27"/>
          <w:szCs w:val="27"/>
          <w:highlight w:val="yellow"/>
        </w:rPr>
        <w:t>1</w:t>
      </w:r>
      <w:r w:rsidR="0078651D" w:rsidRPr="005322F0">
        <w:rPr>
          <w:rFonts w:ascii="Lora" w:hAnsi="Lora"/>
          <w:color w:val="000000" w:themeColor="text1"/>
          <w:sz w:val="27"/>
          <w:szCs w:val="27"/>
          <w:highlight w:val="yellow"/>
        </w:rPr>
        <w:t>)</w:t>
      </w:r>
      <w:r w:rsidR="00670CED" w:rsidRPr="05097B82">
        <w:rPr>
          <w:rFonts w:ascii="Lora" w:hAnsi="Lora"/>
          <w:color w:val="000000" w:themeColor="text1"/>
          <w:sz w:val="27"/>
          <w:szCs w:val="27"/>
        </w:rPr>
        <w:t xml:space="preserve"> pubblicata il 20.05.2024, che dispone, tra l’altro, l’integrazione del contradditorio, autorizzando la ricorrente a effettuare la pubblicazione per pubblici proclami.</w:t>
      </w:r>
    </w:p>
    <w:p w14:paraId="35A1DE13" w14:textId="6E15F1DE" w:rsidR="00670CED" w:rsidRDefault="00670CED" w:rsidP="00F32A8F">
      <w:pPr>
        <w:pStyle w:val="NormaleWeb"/>
        <w:spacing w:before="0" w:beforeAutospacing="0"/>
        <w:jc w:val="both"/>
        <w:rPr>
          <w:rFonts w:ascii="Lora" w:hAnsi="Lora"/>
          <w:color w:val="000000"/>
          <w:sz w:val="27"/>
          <w:szCs w:val="27"/>
        </w:rPr>
      </w:pPr>
      <w:r>
        <w:rPr>
          <w:rFonts w:ascii="Lora" w:hAnsi="Lora"/>
          <w:color w:val="000000"/>
          <w:sz w:val="27"/>
          <w:szCs w:val="27"/>
        </w:rPr>
        <w:t>La Pubblicazione del seguente avviso viene effettuata in esecuzione dell’ordinanza</w:t>
      </w:r>
      <w:r w:rsidRPr="00670CED">
        <w:rPr>
          <w:rFonts w:ascii="Lora" w:hAnsi="Lora"/>
          <w:color w:val="000000"/>
          <w:sz w:val="27"/>
          <w:szCs w:val="27"/>
        </w:rPr>
        <w:t xml:space="preserve"> </w:t>
      </w:r>
      <w:r>
        <w:rPr>
          <w:rFonts w:ascii="Lora" w:hAnsi="Lora"/>
          <w:color w:val="000000"/>
          <w:sz w:val="27"/>
          <w:szCs w:val="27"/>
        </w:rPr>
        <w:t>n. 10102/2024 del TAR Lazio Roma Sez. IV.</w:t>
      </w:r>
    </w:p>
    <w:p w14:paraId="2B1D2A54" w14:textId="77777777" w:rsidR="001A38FB" w:rsidRDefault="001A38FB" w:rsidP="00F32A8F">
      <w:pPr>
        <w:pStyle w:val="NormaleWeb"/>
        <w:spacing w:before="0" w:beforeAutospacing="0"/>
        <w:jc w:val="both"/>
        <w:rPr>
          <w:rFonts w:ascii="Lora" w:hAnsi="Lora"/>
          <w:color w:val="000000"/>
          <w:sz w:val="27"/>
          <w:szCs w:val="27"/>
        </w:rPr>
      </w:pPr>
      <w:r>
        <w:rPr>
          <w:rFonts w:ascii="Lora" w:hAnsi="Lora"/>
          <w:color w:val="000000"/>
          <w:sz w:val="27"/>
          <w:szCs w:val="27"/>
        </w:rPr>
        <w:t>Lo svolgimento del processo può essere seguito consultando il sito </w:t>
      </w:r>
      <w:hyperlink r:id="rId7" w:tooltip="www.giustizia-amministrativa.it " w:history="1">
        <w:r>
          <w:rPr>
            <w:rStyle w:val="Collegamentoipertestuale"/>
            <w:rFonts w:ascii="Lora" w:hAnsi="Lora"/>
            <w:color w:val="0066CC"/>
            <w:sz w:val="27"/>
            <w:szCs w:val="27"/>
          </w:rPr>
          <w:t>www.giustizia-amministrativa.it </w:t>
        </w:r>
      </w:hyperlink>
      <w:r>
        <w:rPr>
          <w:rFonts w:ascii="Lora" w:hAnsi="Lora"/>
          <w:color w:val="000000"/>
          <w:sz w:val="27"/>
          <w:szCs w:val="27"/>
        </w:rPr>
        <w:t>attraverso le modalità rese note sul sito medesimo.</w:t>
      </w:r>
      <w:r>
        <w:rPr>
          <w:rFonts w:ascii="Lora" w:hAnsi="Lora"/>
          <w:color w:val="000000"/>
          <w:sz w:val="27"/>
          <w:szCs w:val="27"/>
        </w:rPr>
        <w:br/>
      </w:r>
      <w:r>
        <w:rPr>
          <w:rFonts w:ascii="Lora" w:hAnsi="Lora"/>
          <w:color w:val="000000"/>
          <w:sz w:val="27"/>
          <w:szCs w:val="27"/>
        </w:rPr>
        <w:br/>
        <w:t>Tutte le informazioni sono disponibili nella sezione “</w:t>
      </w:r>
      <w:hyperlink r:id="rId8" w:history="1">
        <w:r>
          <w:rPr>
            <w:rStyle w:val="Collegamentoipertestuale"/>
            <w:rFonts w:ascii="Lora" w:hAnsi="Lora"/>
            <w:i/>
            <w:iCs/>
            <w:color w:val="0066CC"/>
            <w:sz w:val="27"/>
            <w:szCs w:val="27"/>
          </w:rPr>
          <w:t>Atti di notifica per pubblici proclami</w:t>
        </w:r>
      </w:hyperlink>
      <w:r>
        <w:rPr>
          <w:rFonts w:ascii="Lora" w:hAnsi="Lora"/>
          <w:color w:val="000000"/>
          <w:sz w:val="27"/>
          <w:szCs w:val="27"/>
        </w:rPr>
        <w:t>”.</w:t>
      </w:r>
    </w:p>
    <w:p w14:paraId="3AE2C52E" w14:textId="77777777" w:rsidR="001A38FB" w:rsidRPr="001A38FB" w:rsidRDefault="001A38FB" w:rsidP="00F32A8F">
      <w:pPr>
        <w:jc w:val="both"/>
        <w:rPr>
          <w:lang w:eastAsia="it-IT"/>
        </w:rPr>
      </w:pPr>
    </w:p>
    <w:p w14:paraId="123CE5C3" w14:textId="77777777" w:rsidR="00FB2375" w:rsidRDefault="00FB2375" w:rsidP="00F32A8F">
      <w:pPr>
        <w:jc w:val="both"/>
      </w:pPr>
    </w:p>
    <w:sectPr w:rsidR="00FB23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25F28" w14:textId="77777777" w:rsidR="000E4702" w:rsidRDefault="000E4702" w:rsidP="006C3099">
      <w:pPr>
        <w:spacing w:after="0" w:line="240" w:lineRule="auto"/>
      </w:pPr>
      <w:r>
        <w:separator/>
      </w:r>
    </w:p>
  </w:endnote>
  <w:endnote w:type="continuationSeparator" w:id="0">
    <w:p w14:paraId="23C29C8E" w14:textId="77777777" w:rsidR="000E4702" w:rsidRDefault="000E4702" w:rsidP="006C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ora">
    <w:charset w:val="00"/>
    <w:family w:val="auto"/>
    <w:pitch w:val="variable"/>
    <w:sig w:usb0="A00002FF" w:usb1="50002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3969A" w14:textId="77777777" w:rsidR="000E4702" w:rsidRDefault="000E4702" w:rsidP="006C3099">
      <w:pPr>
        <w:spacing w:after="0" w:line="240" w:lineRule="auto"/>
      </w:pPr>
      <w:r>
        <w:separator/>
      </w:r>
    </w:p>
  </w:footnote>
  <w:footnote w:type="continuationSeparator" w:id="0">
    <w:p w14:paraId="5BCCA64E" w14:textId="77777777" w:rsidR="000E4702" w:rsidRDefault="000E4702" w:rsidP="006C3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EFA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96021"/>
    <w:multiLevelType w:val="hybridMultilevel"/>
    <w:tmpl w:val="7C94DE66"/>
    <w:lvl w:ilvl="0" w:tplc="76446D94">
      <w:start w:val="1"/>
      <w:numFmt w:val="lowerLetter"/>
      <w:lvlText w:val="%1)"/>
      <w:lvlJc w:val="left"/>
      <w:pPr>
        <w:ind w:left="720" w:hanging="360"/>
      </w:pPr>
      <w:rPr>
        <w:rFonts w:ascii="Lora" w:hAnsi="Lora" w:hint="default"/>
        <w:sz w:val="27"/>
        <w:szCs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1D468D9"/>
    <w:multiLevelType w:val="hybridMultilevel"/>
    <w:tmpl w:val="1A7C74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C580567"/>
    <w:multiLevelType w:val="hybridMultilevel"/>
    <w:tmpl w:val="A16E73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1674130">
    <w:abstractNumId w:val="1"/>
  </w:num>
  <w:num w:numId="2" w16cid:durableId="333652715">
    <w:abstractNumId w:val="3"/>
  </w:num>
  <w:num w:numId="3" w16cid:durableId="265767864">
    <w:abstractNumId w:val="0"/>
  </w:num>
  <w:num w:numId="4" w16cid:durableId="138898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DC"/>
    <w:rsid w:val="00024678"/>
    <w:rsid w:val="00040B8E"/>
    <w:rsid w:val="00063BF4"/>
    <w:rsid w:val="000E4702"/>
    <w:rsid w:val="00132F2D"/>
    <w:rsid w:val="001949CE"/>
    <w:rsid w:val="001A38FB"/>
    <w:rsid w:val="003D51CD"/>
    <w:rsid w:val="003FFF16"/>
    <w:rsid w:val="00400D18"/>
    <w:rsid w:val="0044216A"/>
    <w:rsid w:val="004656DC"/>
    <w:rsid w:val="004A0871"/>
    <w:rsid w:val="004C66E1"/>
    <w:rsid w:val="005322F0"/>
    <w:rsid w:val="00532CC9"/>
    <w:rsid w:val="00617991"/>
    <w:rsid w:val="00645A24"/>
    <w:rsid w:val="006571BA"/>
    <w:rsid w:val="00670CED"/>
    <w:rsid w:val="0069002C"/>
    <w:rsid w:val="006C3099"/>
    <w:rsid w:val="00734F46"/>
    <w:rsid w:val="0076309A"/>
    <w:rsid w:val="00781883"/>
    <w:rsid w:val="0078651D"/>
    <w:rsid w:val="00793004"/>
    <w:rsid w:val="007C6C35"/>
    <w:rsid w:val="00804CB3"/>
    <w:rsid w:val="008951C8"/>
    <w:rsid w:val="008B0E3A"/>
    <w:rsid w:val="0091756F"/>
    <w:rsid w:val="009204CA"/>
    <w:rsid w:val="0096376A"/>
    <w:rsid w:val="00985F78"/>
    <w:rsid w:val="009958FE"/>
    <w:rsid w:val="009D0A45"/>
    <w:rsid w:val="00A600BD"/>
    <w:rsid w:val="00AA4C95"/>
    <w:rsid w:val="00B43C2A"/>
    <w:rsid w:val="00C415E7"/>
    <w:rsid w:val="00CB7133"/>
    <w:rsid w:val="00CD0F9C"/>
    <w:rsid w:val="00CD5797"/>
    <w:rsid w:val="00D247D4"/>
    <w:rsid w:val="00D573A7"/>
    <w:rsid w:val="00D817A8"/>
    <w:rsid w:val="00D8632F"/>
    <w:rsid w:val="00DA2805"/>
    <w:rsid w:val="00DA6814"/>
    <w:rsid w:val="00DB650F"/>
    <w:rsid w:val="00DD54AD"/>
    <w:rsid w:val="00E27D06"/>
    <w:rsid w:val="00E45F25"/>
    <w:rsid w:val="00E56CD2"/>
    <w:rsid w:val="00F32A8F"/>
    <w:rsid w:val="00F77B57"/>
    <w:rsid w:val="00FB2375"/>
    <w:rsid w:val="01C6DF4B"/>
    <w:rsid w:val="02110478"/>
    <w:rsid w:val="02F64AE7"/>
    <w:rsid w:val="05097B82"/>
    <w:rsid w:val="0509B5AC"/>
    <w:rsid w:val="0F70E6C9"/>
    <w:rsid w:val="12702C21"/>
    <w:rsid w:val="1D420029"/>
    <w:rsid w:val="1E11E830"/>
    <w:rsid w:val="1E3F5F57"/>
    <w:rsid w:val="1E541C31"/>
    <w:rsid w:val="1E8BBF29"/>
    <w:rsid w:val="20404E11"/>
    <w:rsid w:val="25776900"/>
    <w:rsid w:val="2743F9F8"/>
    <w:rsid w:val="27F3DEB2"/>
    <w:rsid w:val="29F97AC2"/>
    <w:rsid w:val="2A287059"/>
    <w:rsid w:val="2A81848D"/>
    <w:rsid w:val="2B1E83ED"/>
    <w:rsid w:val="2DB20D0B"/>
    <w:rsid w:val="3226612A"/>
    <w:rsid w:val="328D165E"/>
    <w:rsid w:val="35530355"/>
    <w:rsid w:val="368F80B6"/>
    <w:rsid w:val="3738E186"/>
    <w:rsid w:val="38315324"/>
    <w:rsid w:val="39041D05"/>
    <w:rsid w:val="39D97915"/>
    <w:rsid w:val="3EF1B931"/>
    <w:rsid w:val="40AB674C"/>
    <w:rsid w:val="41B11CFB"/>
    <w:rsid w:val="4294BA1A"/>
    <w:rsid w:val="4457198B"/>
    <w:rsid w:val="447ADC19"/>
    <w:rsid w:val="44DD1BBF"/>
    <w:rsid w:val="45546A44"/>
    <w:rsid w:val="45C52048"/>
    <w:rsid w:val="45CCFC0D"/>
    <w:rsid w:val="460DD33C"/>
    <w:rsid w:val="491E26DC"/>
    <w:rsid w:val="4B3008F2"/>
    <w:rsid w:val="4D11C80C"/>
    <w:rsid w:val="4E3793D0"/>
    <w:rsid w:val="4E473FEA"/>
    <w:rsid w:val="52850515"/>
    <w:rsid w:val="562426B5"/>
    <w:rsid w:val="57427B40"/>
    <w:rsid w:val="59AF4A36"/>
    <w:rsid w:val="5AC92482"/>
    <w:rsid w:val="5D948A13"/>
    <w:rsid w:val="5E129981"/>
    <w:rsid w:val="5F4FC84B"/>
    <w:rsid w:val="603D7334"/>
    <w:rsid w:val="60E5A08C"/>
    <w:rsid w:val="64307833"/>
    <w:rsid w:val="659462A0"/>
    <w:rsid w:val="680512EF"/>
    <w:rsid w:val="69B034C6"/>
    <w:rsid w:val="6B543D11"/>
    <w:rsid w:val="6BE5EC8D"/>
    <w:rsid w:val="6E09689D"/>
    <w:rsid w:val="6E2E97AD"/>
    <w:rsid w:val="6ED149C7"/>
    <w:rsid w:val="712BE3C0"/>
    <w:rsid w:val="71A108D8"/>
    <w:rsid w:val="71D0952F"/>
    <w:rsid w:val="7221ACDD"/>
    <w:rsid w:val="751A5B27"/>
    <w:rsid w:val="786F8774"/>
    <w:rsid w:val="799DE6CB"/>
    <w:rsid w:val="79F4C634"/>
    <w:rsid w:val="7A3CD93D"/>
    <w:rsid w:val="7E2B8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D54F"/>
  <w15:chartTrackingRefBased/>
  <w15:docId w15:val="{989E2454-8092-4506-B33F-C495548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A38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38FB"/>
    <w:rPr>
      <w:rFonts w:ascii="Times New Roman" w:eastAsia="Times New Roman" w:hAnsi="Times New Roman" w:cs="Times New Roman"/>
      <w:b/>
      <w:bCs/>
      <w:kern w:val="36"/>
      <w:sz w:val="48"/>
      <w:szCs w:val="48"/>
      <w:lang w:eastAsia="it-IT"/>
      <w14:ligatures w14:val="none"/>
    </w:rPr>
  </w:style>
  <w:style w:type="paragraph" w:styleId="NormaleWeb">
    <w:name w:val="Normal (Web)"/>
    <w:basedOn w:val="Normale"/>
    <w:uiPriority w:val="99"/>
    <w:unhideWhenUsed/>
    <w:rsid w:val="001A38FB"/>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1A38FB"/>
    <w:rPr>
      <w:color w:val="0000FF"/>
      <w:u w:val="single"/>
    </w:rPr>
  </w:style>
  <w:style w:type="character" w:styleId="Enfasigrassetto">
    <w:name w:val="Strong"/>
    <w:basedOn w:val="Carpredefinitoparagrafo"/>
    <w:uiPriority w:val="22"/>
    <w:qFormat/>
    <w:rsid w:val="001A38FB"/>
    <w:rPr>
      <w:b/>
      <w:bCs/>
    </w:rPr>
  </w:style>
  <w:style w:type="character" w:styleId="Enfasicorsivo">
    <w:name w:val="Emphasis"/>
    <w:basedOn w:val="Carpredefinitoparagrafo"/>
    <w:uiPriority w:val="20"/>
    <w:qFormat/>
    <w:rsid w:val="001A38FB"/>
    <w:rPr>
      <w:i/>
      <w:iCs/>
    </w:rPr>
  </w:style>
  <w:style w:type="paragraph" w:styleId="Paragrafoelenco">
    <w:name w:val="List Paragraph"/>
    <w:basedOn w:val="Normale"/>
    <w:uiPriority w:val="34"/>
    <w:qFormat/>
    <w:rsid w:val="00804CB3"/>
    <w:pPr>
      <w:ind w:left="720"/>
      <w:contextualSpacing/>
    </w:pPr>
  </w:style>
  <w:style w:type="paragraph" w:styleId="Revisione">
    <w:name w:val="Revision"/>
    <w:hidden/>
    <w:uiPriority w:val="99"/>
    <w:semiHidden/>
    <w:rsid w:val="0069002C"/>
    <w:pPr>
      <w:spacing w:after="0" w:line="240" w:lineRule="auto"/>
    </w:pPr>
  </w:style>
  <w:style w:type="paragraph" w:customStyle="1" w:styleId="Default">
    <w:name w:val="Default"/>
    <w:rsid w:val="00D573A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Rimandocommento">
    <w:name w:val="annotation reference"/>
    <w:basedOn w:val="Carpredefinitoparagrafo"/>
    <w:uiPriority w:val="99"/>
    <w:semiHidden/>
    <w:unhideWhenUsed/>
    <w:rsid w:val="00CD0F9C"/>
    <w:rPr>
      <w:sz w:val="16"/>
      <w:szCs w:val="16"/>
    </w:rPr>
  </w:style>
  <w:style w:type="paragraph" w:styleId="Testocommento">
    <w:name w:val="annotation text"/>
    <w:basedOn w:val="Normale"/>
    <w:link w:val="TestocommentoCarattere"/>
    <w:uiPriority w:val="99"/>
    <w:unhideWhenUsed/>
    <w:rsid w:val="00CD0F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CD0F9C"/>
    <w:rPr>
      <w:sz w:val="20"/>
      <w:szCs w:val="20"/>
    </w:rPr>
  </w:style>
  <w:style w:type="paragraph" w:styleId="Soggettocommento">
    <w:name w:val="annotation subject"/>
    <w:basedOn w:val="Testocommento"/>
    <w:next w:val="Testocommento"/>
    <w:link w:val="SoggettocommentoCarattere"/>
    <w:uiPriority w:val="99"/>
    <w:semiHidden/>
    <w:unhideWhenUsed/>
    <w:rsid w:val="00CD0F9C"/>
    <w:rPr>
      <w:b/>
      <w:bCs/>
    </w:rPr>
  </w:style>
  <w:style w:type="character" w:customStyle="1" w:styleId="SoggettocommentoCarattere">
    <w:name w:val="Soggetto commento Carattere"/>
    <w:basedOn w:val="TestocommentoCarattere"/>
    <w:link w:val="Soggettocommento"/>
    <w:uiPriority w:val="99"/>
    <w:semiHidden/>
    <w:rsid w:val="00CD0F9C"/>
    <w:rPr>
      <w:b/>
      <w:bCs/>
      <w:sz w:val="20"/>
      <w:szCs w:val="20"/>
    </w:rPr>
  </w:style>
  <w:style w:type="paragraph" w:styleId="Intestazione">
    <w:name w:val="header"/>
    <w:basedOn w:val="Normale"/>
    <w:link w:val="IntestazioneCarattere"/>
    <w:uiPriority w:val="99"/>
    <w:unhideWhenUsed/>
    <w:rsid w:val="006C30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3099"/>
  </w:style>
  <w:style w:type="paragraph" w:styleId="Pidipagina">
    <w:name w:val="footer"/>
    <w:basedOn w:val="Normale"/>
    <w:link w:val="PidipaginaCarattere"/>
    <w:uiPriority w:val="99"/>
    <w:unhideWhenUsed/>
    <w:rsid w:val="006C30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375701">
      <w:bodyDiv w:val="1"/>
      <w:marLeft w:val="0"/>
      <w:marRight w:val="0"/>
      <w:marTop w:val="0"/>
      <w:marBottom w:val="0"/>
      <w:divBdr>
        <w:top w:val="none" w:sz="0" w:space="0" w:color="auto"/>
        <w:left w:val="none" w:sz="0" w:space="0" w:color="auto"/>
        <w:bottom w:val="none" w:sz="0" w:space="0" w:color="auto"/>
        <w:right w:val="none" w:sz="0" w:space="0" w:color="auto"/>
      </w:divBdr>
    </w:div>
    <w:div w:id="358432071">
      <w:bodyDiv w:val="1"/>
      <w:marLeft w:val="0"/>
      <w:marRight w:val="0"/>
      <w:marTop w:val="0"/>
      <w:marBottom w:val="0"/>
      <w:divBdr>
        <w:top w:val="none" w:sz="0" w:space="0" w:color="auto"/>
        <w:left w:val="none" w:sz="0" w:space="0" w:color="auto"/>
        <w:bottom w:val="none" w:sz="0" w:space="0" w:color="auto"/>
        <w:right w:val="none" w:sz="0" w:space="0" w:color="auto"/>
      </w:divBdr>
    </w:div>
    <w:div w:id="9404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isteroturismo.gov.it/atti-di-notifica-per-pubblici-procalmi/" TargetMode="External"/><Relationship Id="rId3" Type="http://schemas.openxmlformats.org/officeDocument/2006/relationships/settings" Target="settings.xml"/><Relationship Id="rId7" Type="http://schemas.openxmlformats.org/officeDocument/2006/relationships/hyperlink" Target="https://www.giustizia-amministrati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3078</Words>
  <Characters>17551</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Patroni Griffi</dc:creator>
  <cp:keywords/>
  <dc:description/>
  <cp:lastModifiedBy>Ufficio III</cp:lastModifiedBy>
  <cp:revision>24</cp:revision>
  <dcterms:created xsi:type="dcterms:W3CDTF">2024-01-23T15:35:00Z</dcterms:created>
  <dcterms:modified xsi:type="dcterms:W3CDTF">2024-05-27T13:56:00Z</dcterms:modified>
</cp:coreProperties>
</file>